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医院新冠防控闸机管理系统的</w:t>
      </w:r>
      <w:r>
        <w:rPr>
          <w:rFonts w:hint="eastAsia" w:ascii="黑体" w:hAnsi="黑体" w:eastAsia="黑体"/>
          <w:sz w:val="32"/>
          <w:szCs w:val="32"/>
          <w:lang w:eastAsia="zh-CN"/>
        </w:rPr>
        <w:t>基本功能及设施需求</w:t>
      </w:r>
    </w:p>
    <w:p>
      <w:pPr>
        <w:rPr>
          <w:rFonts w:hint="eastAsia"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为了进一步落实常态化疫情防控工作，按照中央决策部署和省市疫情防控工作要求，全面落实“外防输入，内防反弹”的总体防控策略，绷紧疫情防控弦，抓紧落实秋冬季新冠疫情防控工作，保障</w:t>
      </w:r>
      <w:r>
        <w:rPr>
          <w:rFonts w:hint="eastAsia" w:ascii="仿宋" w:hAnsi="仿宋" w:eastAsia="仿宋"/>
          <w:sz w:val="28"/>
          <w:szCs w:val="28"/>
        </w:rPr>
        <w:t>保护进入本院</w:t>
      </w:r>
      <w:r>
        <w:rPr>
          <w:rFonts w:ascii="仿宋" w:hAnsi="仿宋" w:eastAsia="仿宋"/>
          <w:sz w:val="28"/>
          <w:szCs w:val="28"/>
        </w:rPr>
        <w:t>人民群众</w:t>
      </w:r>
      <w:r>
        <w:rPr>
          <w:rFonts w:hint="eastAsia" w:ascii="仿宋" w:hAnsi="仿宋" w:eastAsia="仿宋"/>
          <w:sz w:val="28"/>
          <w:szCs w:val="28"/>
        </w:rPr>
        <w:t>和医务人员的</w:t>
      </w:r>
      <w:r>
        <w:rPr>
          <w:rFonts w:ascii="仿宋" w:hAnsi="仿宋" w:eastAsia="仿宋"/>
          <w:sz w:val="28"/>
          <w:szCs w:val="28"/>
        </w:rPr>
        <w:t>生命安全和身体健康，</w:t>
      </w:r>
      <w:r>
        <w:rPr>
          <w:rFonts w:hint="eastAsia" w:ascii="仿宋" w:hAnsi="仿宋" w:eastAsia="仿宋"/>
          <w:sz w:val="28"/>
          <w:szCs w:val="28"/>
        </w:rPr>
        <w:t>我院将建设一套《医院新冠防控闸机管理系统》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主要系统解决门诊病人及住院病人新冠防控措施的落实。</w:t>
      </w:r>
      <w:bookmarkStart w:id="0" w:name="_Toc22585"/>
      <w:bookmarkEnd w:id="0"/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一、建设目标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1、严格把控本院门诊及住院病患、陪护在规定的制度下通行，真正落实“一患一陪护”的政策。</w:t>
      </w:r>
    </w:p>
    <w:p>
      <w:pPr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2、</w:t>
      </w:r>
      <w:r>
        <w:rPr>
          <w:rFonts w:hint="eastAsia" w:ascii="仿宋" w:hAnsi="仿宋" w:eastAsia="仿宋" w:cs="宋体"/>
          <w:sz w:val="28"/>
          <w:szCs w:val="28"/>
        </w:rPr>
        <w:t>解决人工管控，工作量大、漏洞大的问题，做到进出数据定期保存，并可追溯。</w:t>
      </w:r>
      <w:bookmarkStart w:id="1" w:name="_Toc6813"/>
      <w:bookmarkEnd w:id="1"/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二、</w:t>
      </w:r>
      <w:r>
        <w:rPr>
          <w:rFonts w:hint="eastAsia" w:ascii="仿宋" w:hAnsi="仿宋" w:eastAsia="仿宋"/>
          <w:sz w:val="28"/>
          <w:szCs w:val="28"/>
        </w:rPr>
        <w:t>实施方案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1、采用在1号楼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3号楼预检分诊处、急诊科预检分诊处；1号及2号住院楼电梯入口，架设通道闸及人脸识别终端机对进出人员进行物理管控。管控人员对象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包括</w:t>
      </w:r>
      <w:r>
        <w:rPr>
          <w:rFonts w:hint="eastAsia" w:ascii="仿宋" w:hAnsi="仿宋" w:eastAsia="仿宋"/>
          <w:color w:val="000000"/>
          <w:sz w:val="28"/>
          <w:szCs w:val="28"/>
        </w:rPr>
        <w:t>病患、陪护、探视、医务、第三服务等人员，通过采集人员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的相关</w:t>
      </w:r>
      <w:r>
        <w:rPr>
          <w:rFonts w:hint="eastAsia" w:ascii="仿宋" w:hAnsi="仿宋" w:eastAsia="仿宋"/>
          <w:color w:val="000000"/>
          <w:sz w:val="28"/>
          <w:szCs w:val="28"/>
        </w:rPr>
        <w:t>信息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，包括</w:t>
      </w:r>
      <w:r>
        <w:rPr>
          <w:rFonts w:hint="eastAsia" w:ascii="仿宋" w:hAnsi="仿宋" w:eastAsia="仿宋"/>
          <w:color w:val="000000"/>
          <w:sz w:val="28"/>
          <w:szCs w:val="28"/>
        </w:rPr>
        <w:t>姓名、身份证号、人脸信息、科室、入院日期、核酸检测结果等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内容</w:t>
      </w:r>
      <w:r>
        <w:rPr>
          <w:rFonts w:hint="eastAsia" w:ascii="仿宋" w:hAnsi="仿宋" w:eastAsia="仿宋"/>
          <w:color w:val="000000"/>
          <w:sz w:val="28"/>
          <w:szCs w:val="28"/>
        </w:rPr>
        <w:t>，由系统进行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相关</w:t>
      </w:r>
      <w:r>
        <w:rPr>
          <w:rFonts w:hint="eastAsia" w:ascii="仿宋" w:hAnsi="仿宋" w:eastAsia="仿宋"/>
          <w:color w:val="000000"/>
          <w:sz w:val="28"/>
          <w:szCs w:val="28"/>
        </w:rPr>
        <w:t>审批。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2、通过PC端与手机移动端结合的管理模式。利用PC端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或</w:t>
      </w:r>
      <w:r>
        <w:rPr>
          <w:rFonts w:hint="eastAsia" w:ascii="仿宋" w:hAnsi="仿宋" w:eastAsia="仿宋"/>
          <w:color w:val="000000"/>
          <w:sz w:val="28"/>
          <w:szCs w:val="28"/>
        </w:rPr>
        <w:t>手机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相关</w:t>
      </w:r>
      <w:r>
        <w:rPr>
          <w:rFonts w:hint="eastAsia" w:ascii="仿宋" w:hAnsi="仿宋" w:eastAsia="仿宋"/>
          <w:color w:val="000000"/>
          <w:sz w:val="28"/>
          <w:szCs w:val="28"/>
        </w:rPr>
        <w:t>程序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进行</w:t>
      </w:r>
      <w:r>
        <w:rPr>
          <w:rFonts w:hint="eastAsia" w:ascii="仿宋" w:hAnsi="仿宋" w:eastAsia="仿宋"/>
          <w:color w:val="000000"/>
          <w:sz w:val="28"/>
          <w:szCs w:val="28"/>
        </w:rPr>
        <w:t>人员信息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及</w:t>
      </w:r>
      <w:r>
        <w:rPr>
          <w:rFonts w:hint="eastAsia" w:ascii="仿宋" w:hAnsi="仿宋" w:eastAsia="仿宋"/>
          <w:color w:val="000000"/>
          <w:sz w:val="28"/>
          <w:szCs w:val="28"/>
        </w:rPr>
        <w:t>照片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等相关内容</w:t>
      </w:r>
      <w:r>
        <w:rPr>
          <w:rFonts w:hint="eastAsia" w:ascii="仿宋" w:hAnsi="仿宋" w:eastAsia="仿宋"/>
          <w:color w:val="000000"/>
          <w:sz w:val="28"/>
          <w:szCs w:val="28"/>
        </w:rPr>
        <w:t>的采集，后台管理软件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则</w:t>
      </w:r>
      <w:r>
        <w:rPr>
          <w:rFonts w:hint="eastAsia" w:ascii="仿宋" w:hAnsi="仿宋" w:eastAsia="仿宋"/>
          <w:color w:val="000000"/>
          <w:sz w:val="28"/>
          <w:szCs w:val="28"/>
        </w:rPr>
        <w:t>用于设备的管理，权限的下发，进出数据的分析和统计功能。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3、本系统包含病区管理、医务人员管理、病人管理、探视管理、安全进出、数据分析等功能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</w:rPr>
        <w:t>办理完出院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或核酸失效后</w:t>
      </w:r>
      <w:r>
        <w:rPr>
          <w:rFonts w:hint="eastAsia" w:ascii="仿宋" w:hAnsi="仿宋" w:eastAsia="仿宋"/>
          <w:color w:val="000000"/>
          <w:sz w:val="28"/>
          <w:szCs w:val="28"/>
        </w:rPr>
        <w:t>病人及陪护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color w:val="000000"/>
          <w:sz w:val="28"/>
          <w:szCs w:val="28"/>
        </w:rPr>
        <w:t>信息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由系统</w:t>
      </w:r>
      <w:r>
        <w:rPr>
          <w:rFonts w:hint="eastAsia" w:ascii="仿宋" w:hAnsi="仿宋" w:eastAsia="仿宋"/>
          <w:color w:val="000000"/>
          <w:sz w:val="28"/>
          <w:szCs w:val="28"/>
        </w:rPr>
        <w:t>设备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进行及时</w:t>
      </w:r>
      <w:r>
        <w:rPr>
          <w:rFonts w:hint="eastAsia" w:ascii="仿宋" w:hAnsi="仿宋" w:eastAsia="仿宋"/>
          <w:color w:val="000000"/>
          <w:sz w:val="28"/>
          <w:szCs w:val="28"/>
        </w:rPr>
        <w:t>自动清除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，从而使数据的有效，确保防控措施的落实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三、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设施基本功能及需求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（一）预检分诊核验基本功能：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测温、健康码查验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color w:val="000000"/>
          <w:sz w:val="28"/>
          <w:szCs w:val="28"/>
        </w:rPr>
        <w:t>1号楼预检分诊处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：设置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3个患者闸机入口通道，2个员工闸机入口通道，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共需核验闸机5个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；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color w:val="000000"/>
          <w:sz w:val="28"/>
          <w:szCs w:val="28"/>
        </w:rPr>
        <w:t>3号楼预检分诊处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：设置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1个患者闸机入口通道，1个员工闸机入口通道，1个闸机出口通道，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共需核验闸机3个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；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color w:val="000000"/>
          <w:sz w:val="28"/>
          <w:szCs w:val="28"/>
        </w:rPr>
        <w:t>急诊科预检分诊处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：设置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1个患者闸机入口通道，1个患者闸机出口通道，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共需核验闸机2个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；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（二）病房核验基本功能：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测温、健康码及核酸查验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1号住院楼电梯入口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：设置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3个患者闸机入口通道，1个患者闸机出口通道，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共需核验闸机4个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；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2号住院楼电梯入口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：设置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2个患者闸机入口通道，1个患者闸机出口通道，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共需核验闸机3个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3E"/>
    <w:rsid w:val="004A0047"/>
    <w:rsid w:val="00796ADA"/>
    <w:rsid w:val="007C144F"/>
    <w:rsid w:val="008349B5"/>
    <w:rsid w:val="00B703B7"/>
    <w:rsid w:val="00C10A3E"/>
    <w:rsid w:val="00D817CE"/>
    <w:rsid w:val="00FB5D40"/>
    <w:rsid w:val="0F3955DB"/>
    <w:rsid w:val="10C42788"/>
    <w:rsid w:val="12272D1A"/>
    <w:rsid w:val="17820058"/>
    <w:rsid w:val="24F75E21"/>
    <w:rsid w:val="26371E8E"/>
    <w:rsid w:val="26FA6356"/>
    <w:rsid w:val="30B37878"/>
    <w:rsid w:val="33DB188E"/>
    <w:rsid w:val="388D55D5"/>
    <w:rsid w:val="3A803F50"/>
    <w:rsid w:val="3CCD522F"/>
    <w:rsid w:val="3DEE35AD"/>
    <w:rsid w:val="416D616E"/>
    <w:rsid w:val="52C91F09"/>
    <w:rsid w:val="5D36099A"/>
    <w:rsid w:val="5F9D2E40"/>
    <w:rsid w:val="638D23D8"/>
    <w:rsid w:val="696429AE"/>
    <w:rsid w:val="6EE57E8A"/>
    <w:rsid w:val="7814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99" w:semiHidden="0" w:name="toc 1"/>
    <w:lsdException w:qFormat="1" w:uiPriority="99" w:semiHidden="0" w:name="toc 2"/>
    <w:lsdException w:qFormat="1" w:uiPriority="9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9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99"/>
    <w:pPr>
      <w:keepNext/>
      <w:keepLines/>
      <w:spacing w:before="260" w:after="260" w:line="415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8"/>
    <w:unhideWhenUsed/>
    <w:qFormat/>
    <w:uiPriority w:val="99"/>
    <w:pPr>
      <w:spacing w:line="360" w:lineRule="auto"/>
      <w:ind w:firstLine="1648"/>
    </w:pPr>
    <w:rPr>
      <w:rFonts w:ascii="Arial Unicode MS" w:hAnsi="Arial Unicode MS" w:eastAsia="宋体" w:cs="Arial Unicode MS"/>
      <w:color w:val="000000"/>
      <w:sz w:val="32"/>
      <w:szCs w:val="32"/>
    </w:rPr>
  </w:style>
  <w:style w:type="paragraph" w:styleId="6">
    <w:name w:val="toc 3"/>
    <w:basedOn w:val="1"/>
    <w:next w:val="1"/>
    <w:unhideWhenUsed/>
    <w:qFormat/>
    <w:uiPriority w:val="99"/>
    <w:pPr>
      <w:spacing w:before="100" w:beforeAutospacing="1" w:after="100" w:afterAutospacing="1"/>
      <w:ind w:left="840" w:leftChars="400"/>
    </w:pPr>
    <w:rPr>
      <w:rFonts w:ascii="Calibri" w:hAnsi="Calibri" w:eastAsia="宋体" w:cs="Times New Roman"/>
      <w:szCs w:val="21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99"/>
    <w:rPr>
      <w:rFonts w:ascii="Calibri" w:hAnsi="Calibri" w:eastAsia="宋体" w:cs="Times New Roman"/>
      <w:szCs w:val="21"/>
    </w:rPr>
  </w:style>
  <w:style w:type="paragraph" w:styleId="9">
    <w:name w:val="toc 2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eastAsia="宋体" w:cs="Times New Roman"/>
      <w:szCs w:val="21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99"/>
    <w:rPr>
      <w:rFonts w:ascii="Calibri" w:hAnsi="Calibri" w:eastAsia="宋体" w:cs="Times New Roman"/>
      <w:b/>
      <w:kern w:val="44"/>
      <w:sz w:val="44"/>
      <w:szCs w:val="44"/>
    </w:rPr>
  </w:style>
  <w:style w:type="character" w:customStyle="1" w:styleId="16">
    <w:name w:val="标题 2 Char"/>
    <w:basedOn w:val="12"/>
    <w:link w:val="3"/>
    <w:qFormat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7">
    <w:name w:val="标题 3 Char"/>
    <w:basedOn w:val="12"/>
    <w:link w:val="4"/>
    <w:qFormat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8">
    <w:name w:val="正文文本 Char"/>
    <w:basedOn w:val="12"/>
    <w:link w:val="5"/>
    <w:qFormat/>
    <w:uiPriority w:val="99"/>
    <w:rPr>
      <w:rFonts w:ascii="Arial Unicode MS" w:hAnsi="Arial Unicode MS" w:eastAsia="宋体" w:cs="Arial Unicode MS"/>
      <w:color w:val="000000"/>
      <w:sz w:val="32"/>
      <w:szCs w:val="32"/>
    </w:rPr>
  </w:style>
  <w:style w:type="character" w:customStyle="1" w:styleId="19">
    <w:name w:val="批注框文本 Char"/>
    <w:basedOn w:val="12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2021-06-26T01:26:00Z</dcterms:created>
  <dc:creator>edu</dc:creator>
  <cp:lastModifiedBy>edu</cp:lastModifiedBy>
  <cp:lastPrinted>2021-07-19T01:54:00Z</cp:lastPrinted>
  <dcterms:modified xsi:type="dcterms:W3CDTF">2021-07-19T09:16:44Z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4CA128A469D04BDD912269DE37D56380</vt:lpwstr>
  </property>
</Properties>
</file>