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服务要求</w:t>
      </w:r>
      <w:bookmarkStart w:id="0" w:name="_GoBack"/>
      <w:bookmarkEnd w:id="0"/>
    </w:p>
    <w:p>
      <w:pPr>
        <w:spacing w:line="360" w:lineRule="auto"/>
        <w:ind w:left="840" w:leftChars="228" w:hanging="361" w:hangingChars="150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第一条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日常维护保养的电梯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由乙方为甲方使用、管理的电梯提供日常的维护、保养、维修、应急救援服务。</w:t>
      </w:r>
    </w:p>
    <w:p>
      <w:pPr>
        <w:spacing w:line="360" w:lineRule="auto"/>
        <w:ind w:firstLine="482" w:firstLineChars="200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第二条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提供整机配件型号规格及配件价格清单、备品备件清单等</w:t>
      </w:r>
    </w:p>
    <w:p>
      <w:pPr>
        <w:spacing w:line="360" w:lineRule="auto"/>
        <w:ind w:firstLine="480" w:firstLineChars="200"/>
        <w:jc w:val="left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乙方应配备常用备品备件，备件必须是厂家认可的正品备件，主要备品备件应有可靠购取途径，确保其损坏后能得到及时更换。乙方将维修更换的配件及时交付甲方电梯管理员并确认。</w:t>
      </w:r>
    </w:p>
    <w:p>
      <w:pPr>
        <w:spacing w:line="360" w:lineRule="auto"/>
        <w:ind w:left="840" w:leftChars="228" w:hanging="361" w:hangingChars="150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第三条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日常维护保养内容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乙方应当</w:t>
      </w:r>
      <w:r>
        <w:rPr>
          <w:rFonts w:hint="eastAsia" w:ascii="宋体" w:hAnsi="宋体" w:cs="宋体"/>
          <w:kern w:val="0"/>
          <w:sz w:val="24"/>
          <w:szCs w:val="24"/>
        </w:rPr>
        <w:t>按照《电梯使用管理与维护保养规则》（</w:t>
      </w:r>
      <w:r>
        <w:rPr>
          <w:rFonts w:ascii="宋体" w:hAnsi="宋体" w:cs="宋体"/>
          <w:kern w:val="0"/>
          <w:sz w:val="24"/>
          <w:szCs w:val="24"/>
        </w:rPr>
        <w:t>TSG T5001-2009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的规定完成半月、季度、半年、年度维保项目，完成年度自检报告，配合法定检验，并做好维护保养记录，急修记录，故障记录，以及应急演练记录等。相关记录按时装订成册留底使用单位。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如前述标准有变更、修订或有更高的强制性国内或地方标准要求，应自动提高为相应标准。</w:t>
      </w:r>
    </w:p>
    <w:p>
      <w:pPr>
        <w:spacing w:line="360" w:lineRule="auto"/>
        <w:ind w:left="840" w:leftChars="228" w:hanging="361" w:hangingChars="150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第四条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日常维护保养标准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实施日常维护保养后的电梯应当符合《电梯维修规范》（</w:t>
      </w:r>
      <w:r>
        <w:rPr>
          <w:rFonts w:ascii="宋体" w:hAnsi="宋体" w:cs="宋体"/>
          <w:color w:val="000000"/>
          <w:kern w:val="0"/>
          <w:sz w:val="24"/>
          <w:szCs w:val="24"/>
        </w:rPr>
        <w:t>GB/T 18775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）、《电梯制造与安装安全规范》（</w:t>
      </w:r>
      <w:r>
        <w:rPr>
          <w:rFonts w:ascii="宋体" w:hAnsi="宋体" w:cs="宋体"/>
          <w:color w:val="000000"/>
          <w:kern w:val="0"/>
          <w:sz w:val="24"/>
          <w:szCs w:val="24"/>
        </w:rPr>
        <w:t>GB 7588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）和《自动扶梯和自动人行道的制造与安装安全规范》（</w:t>
      </w:r>
      <w:r>
        <w:rPr>
          <w:rFonts w:ascii="宋体" w:hAnsi="宋体" w:cs="宋体"/>
          <w:color w:val="000000"/>
          <w:kern w:val="0"/>
          <w:sz w:val="24"/>
          <w:szCs w:val="24"/>
        </w:rPr>
        <w:t>GB 16899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）的相关规定。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71A79"/>
    <w:rsid w:val="13215D9C"/>
    <w:rsid w:val="3420435B"/>
    <w:rsid w:val="3F9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2022-01-24T07:22:00Z</dcterms:created>
  <dc:creator>范范范文强</dc:creator>
  <cp:lastModifiedBy>范范范文强</cp:lastModifiedBy>
  <dcterms:modified xsi:type="dcterms:W3CDTF">2022-01-24T08:08:55Z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84D6BDDD7B1245768A7DF23B773A2C27</vt:lpwstr>
  </property>
</Properties>
</file>