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left"/>
        <w:rPr>
          <w:rFonts w:hint="eastAsia"/>
          <w:sz w:val="24"/>
          <w:szCs w:val="24"/>
          <w:lang w:eastAsia="zh-CN"/>
        </w:rPr>
      </w:pPr>
      <w:r>
        <w:rPr>
          <w:rFonts w:hint="eastAsia"/>
          <w:sz w:val="24"/>
          <w:szCs w:val="24"/>
          <w:lang w:eastAsia="zh-CN"/>
        </w:rPr>
        <w:t>附件：</w:t>
      </w:r>
    </w:p>
    <w:p>
      <w:pPr>
        <w:pStyle w:val="2"/>
        <w:bidi w:val="0"/>
        <w:jc w:val="center"/>
        <w:rPr>
          <w:rFonts w:hint="eastAsia"/>
          <w:lang w:eastAsia="zh-CN"/>
        </w:rPr>
      </w:pPr>
      <w:r>
        <w:rPr>
          <w:rFonts w:hint="eastAsia"/>
          <w:lang w:eastAsia="zh-CN"/>
        </w:rPr>
        <w:t>厦门市海沧医院病案首页质控系统功能需求说明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Arial" w:hAnsi="Arial" w:eastAsia="宋体" w:cs="Arial"/>
          <w:i w:val="0"/>
          <w:caps w:val="0"/>
          <w:color w:val="333333"/>
          <w:spacing w:val="0"/>
          <w:sz w:val="28"/>
          <w:szCs w:val="28"/>
          <w:shd w:val="clear" w:fill="FFFFFF"/>
          <w:lang w:eastAsia="zh-CN"/>
        </w:rPr>
      </w:pPr>
      <w:r>
        <w:rPr>
          <w:rFonts w:hint="eastAsia" w:ascii="Arial" w:hAnsi="Arial" w:eastAsia="宋体" w:cs="Arial"/>
          <w:i w:val="0"/>
          <w:caps w:val="0"/>
          <w:color w:val="333333"/>
          <w:spacing w:val="0"/>
          <w:sz w:val="28"/>
          <w:szCs w:val="28"/>
          <w:shd w:val="clear" w:fill="FFFFFF"/>
          <w:lang w:eastAsia="zh-CN"/>
        </w:rPr>
        <w:t>为进一步提高医院病案首页数据质量，促进精细化、信息化管理，最大程度发挥医疗数据的使用价值。我院拟建设病案首页质控系统，详细需求如下：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Arial" w:hAnsi="Arial" w:eastAsia="宋体" w:cs="Arial"/>
          <w:b/>
          <w:bCs/>
          <w:i w:val="0"/>
          <w:caps w:val="0"/>
          <w:color w:val="333333"/>
          <w:spacing w:val="0"/>
          <w:sz w:val="28"/>
          <w:szCs w:val="28"/>
          <w:shd w:val="clear" w:fill="FFFFFF"/>
          <w:lang w:eastAsia="zh-CN"/>
        </w:rPr>
      </w:pPr>
      <w:r>
        <w:rPr>
          <w:rFonts w:hint="eastAsia" w:ascii="Arial" w:hAnsi="Arial" w:eastAsia="宋体" w:cs="Arial"/>
          <w:b/>
          <w:bCs/>
          <w:i w:val="0"/>
          <w:caps w:val="0"/>
          <w:color w:val="333333"/>
          <w:spacing w:val="0"/>
          <w:sz w:val="28"/>
          <w:szCs w:val="28"/>
          <w:shd w:val="clear" w:fill="FFFFFF"/>
          <w:lang w:eastAsia="zh-CN"/>
        </w:rPr>
        <w:t>医院整体质控分析情况首页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Arial" w:hAnsi="Arial" w:eastAsia="宋体" w:cs="Arial"/>
          <w:i w:val="0"/>
          <w:caps w:val="0"/>
          <w:color w:val="333333"/>
          <w:spacing w:val="0"/>
          <w:sz w:val="28"/>
          <w:szCs w:val="28"/>
          <w:shd w:val="clear" w:fill="FFFFFF"/>
          <w:lang w:eastAsia="zh-CN"/>
        </w:rPr>
      </w:pPr>
      <w:r>
        <w:rPr>
          <w:rFonts w:hint="eastAsia" w:ascii="Arial" w:hAnsi="Arial" w:eastAsia="宋体" w:cs="Arial"/>
          <w:i w:val="0"/>
          <w:caps w:val="0"/>
          <w:color w:val="333333"/>
          <w:spacing w:val="0"/>
          <w:sz w:val="28"/>
          <w:szCs w:val="28"/>
          <w:shd w:val="clear" w:fill="FFFFFF"/>
          <w:lang w:eastAsia="zh-CN"/>
        </w:rPr>
        <w:t>系统能够全面监控医院整体的病案首页质控情况。首页可以通过柱状图、圆形图、折线图等多种统计工具展示诸如病案合格率分析、常见病案编码错误分析、平均缺陷频率数等质控情况的各项统计报表，为管理部门能够更直接、准确地反映不同的质控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Arial" w:hAnsi="Arial" w:eastAsia="宋体" w:cs="Arial"/>
          <w:b/>
          <w:bCs/>
          <w:i w:val="0"/>
          <w:caps w:val="0"/>
          <w:color w:val="333333"/>
          <w:spacing w:val="0"/>
          <w:sz w:val="28"/>
          <w:szCs w:val="28"/>
          <w:shd w:val="clear" w:fill="FFFFFF"/>
          <w:lang w:eastAsia="zh-CN"/>
        </w:rPr>
      </w:pPr>
      <w:r>
        <w:rPr>
          <w:rFonts w:hint="eastAsia" w:ascii="Arial" w:hAnsi="Arial" w:eastAsia="宋体" w:cs="Arial"/>
          <w:b/>
          <w:bCs/>
          <w:i w:val="0"/>
          <w:caps w:val="0"/>
          <w:color w:val="333333"/>
          <w:spacing w:val="0"/>
          <w:sz w:val="28"/>
          <w:szCs w:val="28"/>
          <w:shd w:val="clear" w:fill="FFFFFF"/>
          <w:lang w:eastAsia="zh-CN"/>
        </w:rPr>
        <w:t>编码质控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编码逻辑性冲突质控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系统自动执行医学逻辑解析，判断首页主诊断编码正确性以及其与诊断路径是否匹配。帮助编码员解决因不熟悉各类疾病诊断且无法通过病历阅读判断医师诊断填写的准确性，进而导致无法正确判断主要诊断编码的逻辑冲突问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编码错漏编写校验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系统可以准确理解并执行ICD10编码规则，对编码错误编写、漏编、低码高编以及合并编码错误进行自动判断。也可以帮助编码员解决因工作疏漏、合并编码原则应用意识薄弱等引起的编码错漏等问题。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Arial" w:hAnsi="Arial" w:eastAsia="宋体" w:cs="Arial"/>
          <w:b/>
          <w:bCs/>
          <w:i w:val="0"/>
          <w:caps w:val="0"/>
          <w:color w:val="333333"/>
          <w:spacing w:val="0"/>
          <w:sz w:val="28"/>
          <w:szCs w:val="28"/>
          <w:shd w:val="clear" w:fill="FFFFFF"/>
          <w:lang w:eastAsia="zh-CN"/>
        </w:rPr>
      </w:pPr>
      <w:r>
        <w:rPr>
          <w:rFonts w:hint="eastAsia" w:ascii="Arial" w:hAnsi="Arial" w:eastAsia="宋体" w:cs="Arial"/>
          <w:b/>
          <w:bCs/>
          <w:i w:val="0"/>
          <w:caps w:val="0"/>
          <w:color w:val="333333"/>
          <w:spacing w:val="0"/>
          <w:sz w:val="28"/>
          <w:szCs w:val="28"/>
          <w:shd w:val="clear" w:fill="FFFFFF"/>
          <w:lang w:eastAsia="zh-CN"/>
        </w:rPr>
        <w:t>数据审核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Arial" w:hAnsi="Arial" w:eastAsia="宋体" w:cs="Arial"/>
          <w:i w:val="0"/>
          <w:caps w:val="0"/>
          <w:color w:val="333333"/>
          <w:spacing w:val="0"/>
          <w:sz w:val="28"/>
          <w:szCs w:val="28"/>
          <w:shd w:val="clear" w:fill="FFFFFF"/>
          <w:lang w:eastAsia="zh-CN"/>
        </w:rPr>
      </w:pPr>
      <w:r>
        <w:rPr>
          <w:rFonts w:hint="eastAsia" w:ascii="Arial" w:hAnsi="Arial" w:eastAsia="宋体" w:cs="Arial"/>
          <w:i w:val="0"/>
          <w:caps w:val="0"/>
          <w:color w:val="333333"/>
          <w:spacing w:val="0"/>
          <w:sz w:val="28"/>
          <w:szCs w:val="28"/>
          <w:shd w:val="clear" w:fill="FFFFFF"/>
          <w:lang w:eastAsia="zh-CN"/>
        </w:rPr>
        <w:t>从病案首页的完整性（不允许出现必填项为空）、规范性（字段的标准长度范围）、合理性（首页各项指标的逻辑合理性）、编码逻辑性（诊断和</w:t>
      </w:r>
      <w:bookmarkStart w:id="0" w:name="_GoBack"/>
      <w:bookmarkEnd w:id="0"/>
      <w:r>
        <w:rPr>
          <w:rFonts w:hint="eastAsia" w:ascii="Arial" w:hAnsi="Arial" w:eastAsia="宋体" w:cs="Arial"/>
          <w:i w:val="0"/>
          <w:caps w:val="0"/>
          <w:color w:val="333333"/>
          <w:spacing w:val="0"/>
          <w:sz w:val="28"/>
          <w:szCs w:val="28"/>
          <w:shd w:val="clear" w:fill="FFFFFF"/>
          <w:lang w:eastAsia="zh-CN"/>
        </w:rPr>
        <w:t>手术编码</w:t>
      </w:r>
      <w:r>
        <w:rPr>
          <w:rFonts w:hint="eastAsia" w:ascii="Arial" w:hAnsi="Arial" w:eastAsia="宋体" w:cs="Arial"/>
          <w:i w:val="0"/>
          <w:caps w:val="0"/>
          <w:color w:val="333333"/>
          <w:spacing w:val="0"/>
          <w:sz w:val="28"/>
          <w:szCs w:val="28"/>
          <w:shd w:val="clear" w:fill="FFFFFF"/>
          <w:lang w:val="en-US" w:eastAsia="zh-CN"/>
        </w:rPr>
        <w:t>的合理性</w:t>
      </w:r>
      <w:r>
        <w:rPr>
          <w:rFonts w:hint="eastAsia" w:ascii="Arial" w:hAnsi="Arial" w:eastAsia="宋体" w:cs="Arial"/>
          <w:i w:val="0"/>
          <w:caps w:val="0"/>
          <w:color w:val="333333"/>
          <w:spacing w:val="0"/>
          <w:sz w:val="28"/>
          <w:szCs w:val="28"/>
          <w:shd w:val="clear" w:fill="FFFFFF"/>
          <w:lang w:eastAsia="zh-CN"/>
        </w:rPr>
        <w:t>）四个方面，对病案首页书写的规范和准确性进行审核，利用信息技术和机器学习技术分析数据，最终可以通过辅助提示异常编码，实现病案数据的修正、优化及稽查。可实现节约成本，精准问题，优化流程，减少工作量，准确、便捷、高效地编码，进一步提升编码员的工作效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Arial" w:hAnsi="Arial" w:eastAsia="宋体" w:cs="Arial"/>
          <w:b/>
          <w:bCs/>
          <w:i w:val="0"/>
          <w:caps w:val="0"/>
          <w:color w:val="333333"/>
          <w:spacing w:val="0"/>
          <w:sz w:val="28"/>
          <w:szCs w:val="28"/>
          <w:shd w:val="clear" w:fill="FFFFFF"/>
          <w:lang w:eastAsia="zh-CN"/>
        </w:rPr>
      </w:pPr>
      <w:r>
        <w:rPr>
          <w:rFonts w:hint="eastAsia" w:ascii="Arial" w:hAnsi="Arial" w:eastAsia="宋体" w:cs="Arial"/>
          <w:b/>
          <w:bCs/>
          <w:i w:val="0"/>
          <w:caps w:val="0"/>
          <w:color w:val="333333"/>
          <w:spacing w:val="0"/>
          <w:sz w:val="28"/>
          <w:szCs w:val="28"/>
          <w:shd w:val="clear" w:fill="FFFFFF"/>
          <w:lang w:val="en-US" w:eastAsia="zh-CN"/>
        </w:rPr>
        <w:t>DRG/DIP质控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支持多种分组器（如DRG分组），医院可根据实际情况进行选择。做大事前分析，避免入错组，避免DRG总量及医保支付金额的流失。预留与电子病历的数据接口，方便后期对接电子病历可以直接调用审核规则，对病案进行分组分析，实时返回与分组结果，显示权重、风险等级、重点监控病种、住院天数和均次费用等信息。临床医生与病案编码员可以通过预分组情况判断病案分组是否准确、编码填写是否合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Arial" w:hAnsi="Arial" w:eastAsia="宋体" w:cs="Arial"/>
          <w:b/>
          <w:bCs/>
          <w:i w:val="0"/>
          <w:caps w:val="0"/>
          <w:color w:val="333333"/>
          <w:spacing w:val="0"/>
          <w:sz w:val="28"/>
          <w:szCs w:val="28"/>
          <w:shd w:val="clear" w:fill="FFFFFF"/>
          <w:lang w:eastAsia="zh-CN"/>
        </w:rPr>
      </w:pPr>
      <w:r>
        <w:rPr>
          <w:rFonts w:hint="eastAsia" w:ascii="Arial" w:hAnsi="Arial" w:eastAsia="宋体" w:cs="Arial"/>
          <w:b/>
          <w:bCs/>
          <w:i w:val="0"/>
          <w:caps w:val="0"/>
          <w:color w:val="333333"/>
          <w:spacing w:val="0"/>
          <w:sz w:val="28"/>
          <w:szCs w:val="28"/>
          <w:shd w:val="clear" w:fill="FFFFFF"/>
          <w:lang w:val="en-US" w:eastAsia="zh-CN"/>
        </w:rPr>
        <w:t>质控数据分析（21版质量指标）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按照国家相关部门下发的“病案管理质量控制指标（2021年版）”要求，实现对“人力资源配置指标”等五大类、二十七项指标的数据统计和分析，通过图表形式进行体现。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default"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协助病案工作人员了解医院更全面、深层的数据结果，为工作人员合理开展病案首页质量监控和重点指标问题追踪提供数据基础。运用信息技术预制至少五类数据模板，实现对医疗行为的各环节的全程、动态、有序质控管理，有效解决以往手工实时质量监控难度大的特点，进而优化流程，提高工作效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default" w:ascii="Arial" w:hAnsi="Arial" w:eastAsia="宋体" w:cs="Arial"/>
          <w:i w:val="0"/>
          <w:caps w:val="0"/>
          <w:color w:val="333333"/>
          <w:spacing w:val="0"/>
          <w:sz w:val="28"/>
          <w:szCs w:val="28"/>
          <w:shd w:val="clear" w:fill="FFFFFF"/>
          <w:lang w:val="en-US" w:eastAsia="zh-CN"/>
        </w:rPr>
      </w:pPr>
      <w:r>
        <w:rPr>
          <w:rFonts w:hint="eastAsia" w:ascii="Arial" w:hAnsi="Arial" w:eastAsia="宋体" w:cs="Arial"/>
          <w:i w:val="0"/>
          <w:caps w:val="0"/>
          <w:color w:val="333333"/>
          <w:spacing w:val="0"/>
          <w:sz w:val="28"/>
          <w:szCs w:val="28"/>
          <w:shd w:val="clear" w:fill="FFFFFF"/>
          <w:lang w:val="en-US" w:eastAsia="zh-CN"/>
        </w:rPr>
        <w:t>智能三级质控PDCA闭环。系统应结合事中质控和事后数据统计分析，及时发现病历书写错漏并事中进行干预，同时汇总分析全院的运行病历、归档病历，在线完成病历抽查评价与归档，实现事中、实时、数据化的“智能三级质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Arial" w:hAnsi="Arial" w:eastAsia="宋体" w:cs="Arial"/>
          <w:b/>
          <w:bCs/>
          <w:i w:val="0"/>
          <w:caps w:val="0"/>
          <w:color w:val="333333"/>
          <w:spacing w:val="0"/>
          <w:sz w:val="28"/>
          <w:szCs w:val="28"/>
          <w:shd w:val="clear" w:fill="FFFFFF"/>
          <w:lang w:eastAsia="zh-CN"/>
        </w:rPr>
      </w:pPr>
      <w:r>
        <w:rPr>
          <w:rFonts w:hint="eastAsia" w:ascii="Arial" w:hAnsi="Arial" w:eastAsia="宋体" w:cs="Arial"/>
          <w:b/>
          <w:bCs/>
          <w:i w:val="0"/>
          <w:caps w:val="0"/>
          <w:color w:val="333333"/>
          <w:spacing w:val="0"/>
          <w:sz w:val="28"/>
          <w:szCs w:val="28"/>
          <w:shd w:val="clear" w:fill="FFFFFF"/>
          <w:lang w:eastAsia="zh-CN"/>
        </w:rPr>
        <w:t>住院病历首页数据质量评分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Arial" w:hAnsi="Arial" w:eastAsia="宋体" w:cs="Arial"/>
          <w:i w:val="0"/>
          <w:caps w:val="0"/>
          <w:color w:val="333333"/>
          <w:spacing w:val="0"/>
          <w:sz w:val="28"/>
          <w:szCs w:val="28"/>
          <w:shd w:val="clear" w:fill="FFFFFF"/>
          <w:lang w:eastAsia="zh-CN"/>
        </w:rPr>
      </w:pPr>
      <w:r>
        <w:rPr>
          <w:rFonts w:hint="eastAsia" w:ascii="Arial" w:hAnsi="Arial" w:eastAsia="宋体" w:cs="Arial"/>
          <w:i w:val="0"/>
          <w:caps w:val="0"/>
          <w:color w:val="333333"/>
          <w:spacing w:val="0"/>
          <w:sz w:val="28"/>
          <w:szCs w:val="28"/>
          <w:shd w:val="clear" w:fill="FFFFFF"/>
          <w:lang w:eastAsia="zh-CN"/>
        </w:rPr>
        <w:t>根据病案工作人员业务需要，病案首页完成质控后自动生成“住院病历首页质控数据质量评分”。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Arial" w:hAnsi="Arial" w:eastAsia="宋体" w:cs="Arial"/>
          <w:b/>
          <w:bCs/>
          <w:i w:val="0"/>
          <w:caps w:val="0"/>
          <w:color w:val="333333"/>
          <w:spacing w:val="0"/>
          <w:sz w:val="28"/>
          <w:szCs w:val="28"/>
          <w:shd w:val="clear" w:fill="FFFFFF"/>
          <w:lang w:eastAsia="zh-CN"/>
        </w:rPr>
      </w:pPr>
      <w:r>
        <w:rPr>
          <w:rFonts w:hint="eastAsia" w:ascii="Arial" w:hAnsi="Arial" w:eastAsia="宋体" w:cs="Arial"/>
          <w:b/>
          <w:bCs/>
          <w:i w:val="0"/>
          <w:caps w:val="0"/>
          <w:color w:val="333333"/>
          <w:spacing w:val="0"/>
          <w:sz w:val="28"/>
          <w:szCs w:val="28"/>
          <w:shd w:val="clear" w:fill="FFFFFF"/>
          <w:lang w:eastAsia="zh-CN"/>
        </w:rPr>
        <w:t>统一的病案智能编码模块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Arial" w:hAnsi="Arial" w:eastAsia="宋体" w:cs="Arial"/>
          <w:i w:val="0"/>
          <w:caps w:val="0"/>
          <w:color w:val="333333"/>
          <w:spacing w:val="0"/>
          <w:sz w:val="28"/>
          <w:szCs w:val="28"/>
          <w:shd w:val="clear" w:fill="FFFFFF"/>
          <w:lang w:eastAsia="zh-CN"/>
        </w:rPr>
      </w:pPr>
      <w:r>
        <w:rPr>
          <w:rFonts w:hint="eastAsia" w:ascii="Arial" w:hAnsi="Arial" w:eastAsia="宋体" w:cs="Arial"/>
          <w:i w:val="0"/>
          <w:caps w:val="0"/>
          <w:color w:val="333333"/>
          <w:spacing w:val="0"/>
          <w:sz w:val="28"/>
          <w:szCs w:val="28"/>
          <w:shd w:val="clear" w:fill="FFFFFF"/>
          <w:lang w:eastAsia="zh-CN"/>
        </w:rPr>
        <w:t>系统要有统一标准的编码规则，规则应不少于</w:t>
      </w:r>
      <w:r>
        <w:rPr>
          <w:rFonts w:hint="eastAsia" w:ascii="Arial" w:hAnsi="Arial" w:eastAsia="宋体" w:cs="Arial"/>
          <w:i w:val="0"/>
          <w:caps w:val="0"/>
          <w:color w:val="333333"/>
          <w:spacing w:val="0"/>
          <w:sz w:val="28"/>
          <w:szCs w:val="28"/>
          <w:shd w:val="clear" w:fill="FFFFFF"/>
          <w:lang w:val="en-US" w:eastAsia="zh-CN"/>
        </w:rPr>
        <w:t>3万条，规则应尽可能广泛，覆盖范围广，方便对病案首页数据填写高效准确</w:t>
      </w:r>
      <w:r>
        <w:rPr>
          <w:rFonts w:hint="eastAsia" w:ascii="Arial" w:hAnsi="Arial" w:eastAsia="宋体" w:cs="Arial"/>
          <w:i w:val="0"/>
          <w:caps w:val="0"/>
          <w:color w:val="333333"/>
          <w:spacing w:val="0"/>
          <w:sz w:val="28"/>
          <w:szCs w:val="28"/>
          <w:shd w:val="clear" w:fill="FFFFFF"/>
          <w:lang w:eastAsia="zh-CN"/>
        </w:rPr>
        <w:t>的进行审核分析，提高病案首页质控质量水平。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5EB9D"/>
    <w:multiLevelType w:val="singleLevel"/>
    <w:tmpl w:val="8D25EB9D"/>
    <w:lvl w:ilvl="0" w:tentative="0">
      <w:start w:val="1"/>
      <w:numFmt w:val="chineseCounting"/>
      <w:suff w:val="nothing"/>
      <w:lvlText w:val="%1、"/>
      <w:lvlJc w:val="left"/>
      <w:rPr>
        <w:rFonts w:hint="eastAsia"/>
      </w:rPr>
    </w:lvl>
  </w:abstractNum>
  <w:abstractNum w:abstractNumId="1">
    <w:nsid w:val="A82EF048"/>
    <w:multiLevelType w:val="singleLevel"/>
    <w:tmpl w:val="A82EF048"/>
    <w:lvl w:ilvl="0" w:tentative="0">
      <w:start w:val="1"/>
      <w:numFmt w:val="decimal"/>
      <w:lvlText w:val="%1."/>
      <w:lvlJc w:val="left"/>
      <w:pPr>
        <w:tabs>
          <w:tab w:val="left" w:pos="312"/>
        </w:tabs>
      </w:pPr>
    </w:lvl>
  </w:abstractNum>
  <w:abstractNum w:abstractNumId="2">
    <w:nsid w:val="481CF822"/>
    <w:multiLevelType w:val="singleLevel"/>
    <w:tmpl w:val="481CF822"/>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81864"/>
    <w:rsid w:val="6C4D0880"/>
    <w:rsid w:val="7ED23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2022-03-11T02:50:00Z</dcterms:created>
  <dc:creator>EDU</dc:creator>
  <cp:lastModifiedBy>edu</cp:lastModifiedBy>
  <dcterms:modified xsi:type="dcterms:W3CDTF">2022-03-25T02:57:53Z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6203E5AA8A8A4E01BD08E40DC77071A4</vt:lpwstr>
  </property>
</Properties>
</file>