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37" w:firstLineChars="177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厦门市海沧医院</w:t>
      </w:r>
      <w:r>
        <w:rPr>
          <w:rFonts w:ascii="宋体" w:hAnsi="宋体" w:eastAsia="宋体" w:cs="宋体"/>
          <w:sz w:val="36"/>
          <w:szCs w:val="36"/>
        </w:rPr>
        <w:t>门诊诊室屏叫号盒子参数要求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br w:type="textWrapping"/>
      </w:r>
      <w:r>
        <w:br w:type="textWrapping"/>
      </w:r>
      <w:r>
        <w:t>1</w:t>
      </w:r>
      <w:r>
        <w:rPr>
          <w:rFonts w:ascii="宋体" w:hAnsi="宋体" w:eastAsia="宋体" w:cs="宋体"/>
          <w:sz w:val="30"/>
          <w:szCs w:val="30"/>
        </w:rPr>
        <w:t>、 配置≥Intel i3四线程处理器；内存≥4GB；本地存储≥256 GB SSD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2、 主板支持在第八代及以上CPU下运行win7操作系统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3、 支持上电自启动功能，并能够根据实际使用情况选择关闭或开启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4、 支持自维护功能，可还原系统，可以选择还原至初始镜像状态还是还原点状态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5、 为保障设备质量优异，可靠性高，要求设备平均故障间隔时间（MTBF）不低于12000小时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jc w:val="left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6、 USB接口≥8个（包含≥2个USB 3.0接口），≥1个千兆网口，≥1个VGA接口，≥1个HDMI接口，≥1对音频输入输出接口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7、三年质保    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8、售后响应时间快，厦门有售后服务点，若主机出现故障损坏，接到故障报修可在4小时内到现场，若无法修好提供备机替换。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9、今后两年内，叫号屏有损坏的，可以参照此次采购价跟标增购，以便及时更换。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DF"/>
    <w:rsid w:val="0003177F"/>
    <w:rsid w:val="003071BE"/>
    <w:rsid w:val="003951BF"/>
    <w:rsid w:val="00475EDF"/>
    <w:rsid w:val="008A767E"/>
    <w:rsid w:val="00990221"/>
    <w:rsid w:val="00A60ED1"/>
    <w:rsid w:val="00CE4E3F"/>
    <w:rsid w:val="00CF498A"/>
    <w:rsid w:val="44A1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2021-12-23T07:59:00Z</dcterms:created>
  <dc:creator>AutoBVT</dc:creator>
  <cp:lastModifiedBy>edu</cp:lastModifiedBy>
  <dcterms:modified xsi:type="dcterms:W3CDTF">2022-03-28T08:21:24Z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1DC2272062794405AC051C55999BE2BC</vt:lpwstr>
  </property>
</Properties>
</file>