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rFonts w:hint="default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信息类零星工程建设协作商遴选要求</w:t>
      </w:r>
    </w:p>
    <w:p/>
    <w:p>
      <w:pPr>
        <w:pStyle w:val="6"/>
        <w:widowControl/>
        <w:shd w:val="clear" w:color="auto" w:fill="FFFFFF"/>
        <w:rPr>
          <w:rFonts w:ascii="宋体" w:hAnsi="宋体" w:eastAsia="宋体" w:cs="宋体"/>
          <w:color w:val="222222"/>
          <w:sz w:val="28"/>
          <w:szCs w:val="28"/>
          <w:shd w:val="clear" w:color="auto" w:fill="FFFFFF"/>
        </w:rPr>
      </w:pPr>
      <w:r>
        <w:rPr>
          <w:rStyle w:val="9"/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一、零星建设范围（包含但不限于以下系统）。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（一）监控系统：服务器、管理平台软件、存储设备、解码设备、电视墙显示屏、供电电源、室外立杆、枪式摄像机、半球摄像机、球型摄像机等；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（二）报警系统：入侵报警主机、入侵探测器、防区模块、传输线缆、供电电源、紧急一键报警主机、前端报警按钮、报警声光设备、电子防护围栏等；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（三）停车场系统：管理服务器、自动栏杆控制闸机、读写天线、高清车牌识别、车道摄像机、出入口中央控制器、车道线圈、设备立杆等；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 xml:space="preserve">（四）门禁系统：指纹读卡主机、读卡器、门禁控制器、门禁通讯主板、控制线缆、出门按钮、供电电源、单门、双门磁力锁、电插锁、门禁管理软件等；    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（五）楼控、集成系统：DCC控制模块、DCC通讯模块、水位监测探测器、供电电源、传输线缆；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 xml:space="preserve">（六）巡更系统：巡更管理软件、巡更棒、巡更点等；     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（七）有线电视系统：机顶盒、电视机、供电电源、传输线缆，分配器，调制器等；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（八）手术远程示教系统：显示屏、终端播放器、传输线缆、摄像机、录播主机、软件管理平台、视频分屏器、视频转换器等；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（九）综合布线系统：面板模块、网络模块、网络线、光纤线、网络配线架、光纤配线架、网络机柜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（十）网络信息系统：汇聚交换机、局域网交换机、接入层交换机、路由器、无线设备、光模块、防火墙等；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（十一）标准时钟系统：子钟、母钟、GPS接收处理单元、服务器管理软件、传输线缆等；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十二）机房工程：门禁锁、读卡器、出入口控制设备、出门按钮、门禁电源、空调系统传感器及变送器、电量仪基表、中心管理系统、8口RS-485串口服务器、摄像机、8路网络硬盘录像机、空开监测、UPS监测模块、温湿度监测模块、定位式漏水控制器、漏水感应绳、精密空调监控卡（接口）、GSM短信模块（接口）、八防区报警主机、防盗报警监测模块、漏水监测模块、装修饰面、静电地板、智能化配电柜、服务器机柜、汇聚机柜、电源列头柜、机柜PDU等；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（十三）排队叫号系统：叫号显示屏、诊室显示屏、供电电源、终端pc机、排队叫号主机、功放设备、喇叭设备等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（十四）信息发布：LCD显示屏、高清网络信息发布终端播放器、LED、同步接收卡、异步控制卡、网络主板、供电电源、传输线缆、管理中心软件、竖屏一体机等；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（十五）公共广播：功放主机、音箱（喇叭）设备、传输线缆、话筒等；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（十六）UPS系统：电池、UPS主机、传输线缆等；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（十七）会议系统：无线话筒、无线接收器、功放主机、音箱（喇叭）等；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（十八）病房呼叫系统：二级传呼分机，传呼主机、供电电源、传输线缆、LED时间显示屏等；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（十九）可视对讲门铃系统：可视主机、可视分机、供电电源、传输线缆等；</w:t>
      </w:r>
    </w:p>
    <w:p>
      <w:pPr>
        <w:pStyle w:val="6"/>
        <w:widowControl/>
        <w:shd w:val="clear" w:color="auto" w:fill="FFFFFF"/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（二十）指纹考勤系统：指纹考勤机、供电电源、管理软件等。</w:t>
      </w:r>
    </w:p>
    <w:p>
      <w:pPr>
        <w:pStyle w:val="6"/>
        <w:widowControl/>
        <w:shd w:val="clear" w:color="auto" w:fill="FFFFFF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222222"/>
          <w:sz w:val="28"/>
          <w:szCs w:val="28"/>
          <w:shd w:val="clear" w:color="auto" w:fill="FFFFFF"/>
        </w:rPr>
        <w:t> </w:t>
      </w:r>
    </w:p>
    <w:p>
      <w:pPr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YjU2MzY1YmM1YjExN2YxMzk3MzY4OGRlNjA5ZDIifQ=="/>
  </w:docVars>
  <w:rsids>
    <w:rsidRoot w:val="151C515D"/>
    <w:rsid w:val="001E3042"/>
    <w:rsid w:val="004D5A06"/>
    <w:rsid w:val="004D7C9B"/>
    <w:rsid w:val="008C2686"/>
    <w:rsid w:val="00A76044"/>
    <w:rsid w:val="00C34491"/>
    <w:rsid w:val="00FE7EB1"/>
    <w:rsid w:val="151C515D"/>
    <w:rsid w:val="1AF0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sz w:val="24"/>
      <w:szCs w:val="24"/>
      <w:u w:val="non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TML Typewriter"/>
    <w:basedOn w:val="8"/>
    <w:qFormat/>
    <w:uiPriority w:val="0"/>
    <w:rPr>
      <w:rFonts w:ascii="Courier New" w:hAnsi="Courier New"/>
      <w:sz w:val="20"/>
    </w:rPr>
  </w:style>
  <w:style w:type="character" w:styleId="13">
    <w:name w:val="Hyperlink"/>
    <w:basedOn w:val="8"/>
    <w:qFormat/>
    <w:uiPriority w:val="0"/>
    <w:rPr>
      <w:color w:val="333333"/>
      <w:sz w:val="24"/>
      <w:szCs w:val="24"/>
      <w:u w:val="none"/>
    </w:rPr>
  </w:style>
  <w:style w:type="character" w:customStyle="1" w:styleId="14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1111</Words>
  <Characters>1148</Characters>
  <Lines>8</Lines>
  <Paragraphs>2</Paragraphs>
  <TotalTime>24</TotalTime>
  <ScaleCrop>false</ScaleCrop>
  <LinksUpToDate>false</LinksUpToDate>
  <CharactersWithSpaces>1158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2021-06-08T09:35:00Z</dcterms:created>
  <dc:creator>admin</dc:creator>
  <cp:lastModifiedBy>edu</cp:lastModifiedBy>
  <dcterms:modified xsi:type="dcterms:W3CDTF">2022-08-25T09:18:51Z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29383E3F10F24AF3905F7328D3A40260</vt:lpwstr>
  </property>
</Properties>
</file>