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AE" w:rsidRPr="007722AE" w:rsidRDefault="00302D47" w:rsidP="007722AE">
      <w:pPr>
        <w:pStyle w:val="1"/>
        <w:spacing w:line="500" w:lineRule="exact"/>
        <w:jc w:val="center"/>
        <w:rPr>
          <w:rFonts w:asciiTheme="minorEastAsia" w:eastAsiaTheme="minorEastAsia" w:hAnsiTheme="minorEastAsia"/>
          <w:sz w:val="36"/>
          <w:szCs w:val="28"/>
        </w:rPr>
      </w:pPr>
      <w:r w:rsidRPr="007722AE">
        <w:rPr>
          <w:rFonts w:asciiTheme="minorEastAsia" w:eastAsiaTheme="minorEastAsia" w:hAnsiTheme="minorEastAsia" w:hint="eastAsia"/>
          <w:sz w:val="36"/>
          <w:szCs w:val="28"/>
        </w:rPr>
        <w:t>厦门市海沧医院</w:t>
      </w:r>
    </w:p>
    <w:p w:rsidR="00A972B7" w:rsidRPr="007722AE" w:rsidRDefault="00A972B7" w:rsidP="007722AE">
      <w:pPr>
        <w:pStyle w:val="1"/>
        <w:spacing w:line="500" w:lineRule="exact"/>
        <w:jc w:val="center"/>
        <w:rPr>
          <w:rFonts w:asciiTheme="minorEastAsia" w:eastAsiaTheme="minorEastAsia" w:hAnsiTheme="minorEastAsia"/>
          <w:sz w:val="36"/>
          <w:szCs w:val="28"/>
        </w:rPr>
      </w:pPr>
      <w:r w:rsidRPr="007722AE">
        <w:rPr>
          <w:rFonts w:asciiTheme="minorEastAsia" w:eastAsiaTheme="minorEastAsia" w:hAnsiTheme="minorEastAsia" w:hint="eastAsia"/>
          <w:sz w:val="36"/>
          <w:szCs w:val="28"/>
        </w:rPr>
        <w:t>等级评审指标监测及管理应用系统功能需求</w:t>
      </w:r>
    </w:p>
    <w:p w:rsidR="00E20D4C" w:rsidRPr="007722AE" w:rsidRDefault="00E20D4C">
      <w:pPr>
        <w:ind w:firstLine="560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</w:p>
    <w:p w:rsidR="007B27D7" w:rsidRDefault="00730444" w:rsidP="007B27D7">
      <w:pPr>
        <w:ind w:firstLine="560"/>
        <w:rPr>
          <w:rFonts w:asciiTheme="minorEastAsia" w:eastAsiaTheme="minorEastAsia" w:hAnsiTheme="minorEastAsia" w:cs="Arial"/>
          <w:sz w:val="28"/>
          <w:szCs w:val="28"/>
          <w:shd w:val="clear" w:color="auto" w:fill="FFFFFF"/>
          <w:lang w:eastAsia="zh-Hans"/>
        </w:rPr>
      </w:pPr>
      <w:r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zh-Hans"/>
        </w:rPr>
        <w:t>根据</w:t>
      </w:r>
      <w:r w:rsidR="00302D47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zh-Hans"/>
        </w:rPr>
        <w:t>国家卫健委关于</w:t>
      </w:r>
      <w:r w:rsidR="00F31D85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zh-Hans"/>
        </w:rPr>
        <w:t>医院</w:t>
      </w:r>
      <w:r w:rsidR="00302D47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zh-Hans"/>
        </w:rPr>
        <w:t>等级评审</w:t>
      </w:r>
      <w:r w:rsidR="00306A4D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zh-Hans"/>
        </w:rPr>
        <w:t>的</w:t>
      </w:r>
      <w:r w:rsidR="00302D47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zh-Hans"/>
        </w:rPr>
        <w:t>相关要求，为推进我院三甲评审工作的深入开展，促进医院构建信息化、精细化、常态化的高质量管理体系</w:t>
      </w:r>
      <w:r w:rsidR="008B2A20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zh-Hans"/>
        </w:rPr>
        <w:t>，现</w:t>
      </w:r>
      <w:r w:rsidR="00302D47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zh-Hans"/>
        </w:rPr>
        <w:t>拟建设</w:t>
      </w:r>
      <w:r w:rsidR="000629DB" w:rsidRPr="000629DB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zh-Hans"/>
        </w:rPr>
        <w:t>等级评审指标监测及管理应用系统</w:t>
      </w:r>
      <w:r w:rsidR="00302D47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zh-Hans"/>
        </w:rPr>
        <w:t>，详细需求如下：</w:t>
      </w:r>
    </w:p>
    <w:p w:rsidR="007B27D7" w:rsidRDefault="00302D47" w:rsidP="007B27D7">
      <w:pPr>
        <w:ind w:firstLine="560"/>
        <w:rPr>
          <w:rFonts w:asciiTheme="minorEastAsia" w:eastAsiaTheme="minorEastAsia" w:hAnsiTheme="minorEastAsia" w:cs="Arial"/>
          <w:bCs/>
          <w:sz w:val="28"/>
          <w:szCs w:val="28"/>
          <w:shd w:val="clear" w:color="auto" w:fill="FFFFFF"/>
        </w:rPr>
      </w:pP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一、</w:t>
      </w:r>
      <w:r w:rsidRPr="007722AE">
        <w:rPr>
          <w:rFonts w:asciiTheme="minorEastAsia" w:eastAsiaTheme="minorEastAsia" w:hAnsiTheme="minorEastAsia" w:cs="Arial" w:hint="eastAsia"/>
          <w:bCs/>
          <w:sz w:val="28"/>
          <w:szCs w:val="28"/>
          <w:shd w:val="clear" w:color="auto" w:fill="FFFFFF"/>
        </w:rPr>
        <w:t>建立院内医疗服务能力与质量安全监测数据评价。</w:t>
      </w:r>
    </w:p>
    <w:p w:rsidR="006A542E" w:rsidRPr="007722AE" w:rsidRDefault="00302D47" w:rsidP="007B27D7">
      <w:pPr>
        <w:ind w:firstLine="560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通过信息化建设，建立院内学科指标标准化的管理路径，梳理院内数据体系，</w:t>
      </w:r>
      <w:r w:rsidR="000E510C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建成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一套以等级医院评审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zh-Hans"/>
        </w:rPr>
        <w:t>指标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为核心</w:t>
      </w:r>
      <w:r w:rsidR="000E510C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的信息管理</w:t>
      </w:r>
      <w:r w:rsidR="000E510C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系统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，包括资源配置与运行数据指标、医疗服务能力与医院质量安全指标、重点医疗技术临床应用质量控制指标、重点专业质量控制指标、单病种（术中）质量控制指标等五方面。明细数据涵盖NCIS指标、公立医院绩效考核指标、部分学科建设指标、重点病种管理指标、年度医疗改进目标指标的院内指标管理体系，完成以指标监测为导向，取值、溯源、对比、分析、预警为应用方式的院内指标管理路径，为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zh-Hans"/>
        </w:rPr>
        <w:t>监测数据的日常管理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提供有力的支撑。</w:t>
      </w:r>
    </w:p>
    <w:p w:rsidR="006A542E" w:rsidRPr="007722AE" w:rsidRDefault="00302D47" w:rsidP="007B27D7">
      <w:pPr>
        <w:ind w:firstLineChars="200" w:firstLine="560"/>
        <w:rPr>
          <w:rFonts w:asciiTheme="minorEastAsia" w:eastAsiaTheme="minorEastAsia" w:hAnsiTheme="minorEastAsia" w:cs="Arial"/>
          <w:bCs/>
          <w:sz w:val="28"/>
          <w:szCs w:val="28"/>
          <w:shd w:val="clear" w:color="auto" w:fill="FFFFFF"/>
        </w:rPr>
      </w:pPr>
      <w:r w:rsidRPr="007722AE">
        <w:rPr>
          <w:rFonts w:asciiTheme="minorEastAsia" w:eastAsiaTheme="minorEastAsia" w:hAnsiTheme="minorEastAsia" w:cs="Arial" w:hint="eastAsia"/>
          <w:bCs/>
          <w:sz w:val="28"/>
          <w:szCs w:val="28"/>
          <w:shd w:val="clear" w:color="auto" w:fill="FFFFFF"/>
        </w:rPr>
        <w:t>二、建立院内评审数据监测中心。</w:t>
      </w:r>
    </w:p>
    <w:p w:rsidR="006A542E" w:rsidRPr="007722AE" w:rsidRDefault="00302D47">
      <w:pPr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 xml:space="preserve">   </w:t>
      </w:r>
      <w:r w:rsidR="007B27D7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 xml:space="preserve"> 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为提高我院整体数据质量，方便各类数据的统计、提取及各专科数据平台上报，通过建立院内评审数据监测中心，构建符合等级评审需求的统一、便捷、高效的指标体系平台，实现对监测指标的快速查询，各类主题报表的个性化产出，有效解决数据统一口径分析的要求。同时通过集成多种类型的数据模型，通过一套系统数据底座来集成卫统、HQMS、NCIS、国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lastRenderedPageBreak/>
        <w:t>家绩效考核、院感、单病种等多种数据的统一分析。并且能够通过指标管理平台和数据可视化工具，实现对各类指标的多维度监测和对比分析，并具备能够根据需求显示数据趋势图表等功能及自动生成分析报告。</w:t>
      </w:r>
    </w:p>
    <w:p w:rsidR="006A542E" w:rsidRPr="007722AE" w:rsidRDefault="00302D47" w:rsidP="007B27D7">
      <w:pPr>
        <w:pStyle w:val="2"/>
        <w:ind w:leftChars="0" w:left="0" w:firstLine="560"/>
        <w:rPr>
          <w:rFonts w:asciiTheme="minorEastAsia" w:eastAsiaTheme="minorEastAsia" w:hAnsiTheme="minorEastAsia" w:cs="Arial"/>
          <w:bCs/>
          <w:sz w:val="28"/>
          <w:szCs w:val="28"/>
          <w:shd w:val="clear" w:color="auto" w:fill="FFFFFF"/>
        </w:rPr>
      </w:pPr>
      <w:r w:rsidRPr="007722AE">
        <w:rPr>
          <w:rFonts w:asciiTheme="minorEastAsia" w:eastAsiaTheme="minorEastAsia" w:hAnsiTheme="minorEastAsia" w:cs="Arial" w:hint="eastAsia"/>
          <w:bCs/>
          <w:sz w:val="28"/>
          <w:szCs w:val="28"/>
          <w:shd w:val="clear" w:color="auto" w:fill="FFFFFF"/>
        </w:rPr>
        <w:t>三、具备质控功能，支持重点专业指标分析与数据溯源。</w:t>
      </w:r>
    </w:p>
    <w:p w:rsidR="006A542E" w:rsidRPr="007722AE" w:rsidRDefault="00302D47">
      <w:pPr>
        <w:pStyle w:val="2"/>
        <w:ind w:leftChars="0" w:left="0" w:firstLineChars="0" w:firstLine="560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提供数据横向和纵向对比，提供指标的年度趋势变化监测和分析，对于基础数据粒度足够细化的指标需要按照年、季度、月度进行下钻分析，生成趋势图。能够对异常数据及时监控并预警，助力打造科学、精细化管理体系。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zh-Hans"/>
        </w:rPr>
        <w:t>医院通过日常监测数据可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自动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zh-Hans"/>
        </w:rPr>
        <w:t>生成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评审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zh-Hans"/>
        </w:rPr>
        <w:t>指标监测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报告，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  <w:lang w:eastAsia="zh-Hans"/>
        </w:rPr>
        <w:t>系统可配置多套报告模版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。</w:t>
      </w:r>
    </w:p>
    <w:p w:rsidR="006A542E" w:rsidRPr="007722AE" w:rsidRDefault="00302D47">
      <w:pPr>
        <w:rPr>
          <w:rFonts w:asciiTheme="minorEastAsia" w:eastAsiaTheme="minorEastAsia" w:hAnsiTheme="minorEastAsia" w:cs="Arial"/>
          <w:bCs/>
          <w:sz w:val="28"/>
          <w:szCs w:val="28"/>
          <w:shd w:val="clear" w:color="auto" w:fill="FFFFFF"/>
        </w:rPr>
      </w:pPr>
      <w:r w:rsidRPr="007722AE">
        <w:rPr>
          <w:rFonts w:asciiTheme="minorEastAsia" w:eastAsiaTheme="minorEastAsia" w:hAnsiTheme="minorEastAsia" w:cs="Arial" w:hint="eastAsia"/>
          <w:bCs/>
          <w:sz w:val="28"/>
          <w:szCs w:val="28"/>
          <w:shd w:val="clear" w:color="auto" w:fill="FFFFFF"/>
        </w:rPr>
        <w:t xml:space="preserve">    四、梳理等级医院评审数据条款要求并查缺补漏与持续改进。</w:t>
      </w:r>
    </w:p>
    <w:p w:rsidR="006A542E" w:rsidRPr="007722AE" w:rsidRDefault="00302D47">
      <w:pPr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 xml:space="preserve">    应对三级医院等级评审的要求，通过项目建设，明晰医院应对等级医院评审存在的问题，引入省级平台的评价体系，为下一阶段的院内管理及医院建设做好辅助。</w:t>
      </w:r>
    </w:p>
    <w:p w:rsidR="006A542E" w:rsidRPr="007722AE" w:rsidRDefault="00302D47">
      <w:pPr>
        <w:rPr>
          <w:rFonts w:asciiTheme="minorEastAsia" w:eastAsiaTheme="minorEastAsia" w:hAnsiTheme="minorEastAsia" w:cs="Arial"/>
          <w:bCs/>
          <w:sz w:val="28"/>
          <w:szCs w:val="28"/>
          <w:shd w:val="clear" w:color="auto" w:fill="FFFFFF"/>
        </w:rPr>
      </w:pPr>
      <w:r w:rsidRPr="007722AE">
        <w:rPr>
          <w:rFonts w:asciiTheme="minorEastAsia" w:eastAsiaTheme="minorEastAsia" w:hAnsiTheme="minorEastAsia" w:cs="Arial" w:hint="eastAsia"/>
          <w:bCs/>
          <w:sz w:val="28"/>
          <w:szCs w:val="28"/>
          <w:shd w:val="clear" w:color="auto" w:fill="FFFFFF"/>
        </w:rPr>
        <w:t xml:space="preserve">    五、以评促建助力我院精细化数据管理。</w:t>
      </w:r>
    </w:p>
    <w:p w:rsidR="006A542E" w:rsidRPr="007722AE" w:rsidRDefault="00302D47">
      <w:pPr>
        <w:rPr>
          <w:rFonts w:asciiTheme="minorEastAsia" w:eastAsiaTheme="minorEastAsia" w:hAnsiTheme="minorEastAsia"/>
          <w:sz w:val="28"/>
          <w:szCs w:val="28"/>
        </w:rPr>
      </w:pP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 xml:space="preserve">    通过汇总以病案数据为中心，医嘱、费用信息为骨架</w:t>
      </w:r>
      <w:r w:rsidR="00271E38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、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各专项系统为支撑的各类主题数据应用，辅助医院开展基于全院、各专科不同维度的分析，实现我院院内数据体系的构建，从而为管理决策层提供经营决策支持依据，实现对医院运营情况及时监控及提前预判。</w:t>
      </w:r>
    </w:p>
    <w:p w:rsidR="006A542E" w:rsidRPr="007722AE" w:rsidRDefault="00302D47">
      <w:pPr>
        <w:pStyle w:val="2"/>
        <w:ind w:leftChars="0" w:left="0" w:firstLineChars="0" w:firstLine="0"/>
        <w:rPr>
          <w:rFonts w:asciiTheme="minorEastAsia" w:eastAsiaTheme="minorEastAsia" w:hAnsiTheme="minorEastAsia" w:cs="Arial"/>
          <w:bCs/>
          <w:sz w:val="28"/>
          <w:szCs w:val="28"/>
          <w:shd w:val="clear" w:color="auto" w:fill="FFFFFF"/>
        </w:rPr>
      </w:pPr>
      <w:r w:rsidRPr="007722AE">
        <w:rPr>
          <w:rFonts w:asciiTheme="minorEastAsia" w:eastAsiaTheme="minorEastAsia" w:hAnsiTheme="minorEastAsia" w:cs="Arial" w:hint="eastAsia"/>
          <w:bCs/>
          <w:sz w:val="28"/>
          <w:szCs w:val="28"/>
          <w:shd w:val="clear" w:color="auto" w:fill="FFFFFF"/>
        </w:rPr>
        <w:t xml:space="preserve">    六、打造高效等级医院评审管理工具，构建自动化、流程化评审体系。</w:t>
      </w:r>
    </w:p>
    <w:p w:rsidR="00E9417E" w:rsidRPr="007722AE" w:rsidRDefault="007E26DF" w:rsidP="00E0398F">
      <w:pPr>
        <w:pStyle w:val="2"/>
        <w:ind w:leftChars="0" w:left="0" w:firstLineChars="0" w:firstLine="540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基于福建省等级医院评审标准</w:t>
      </w:r>
      <w:r w:rsidR="00C54511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及</w:t>
      </w:r>
      <w:r w:rsidR="00C54511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细则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，</w:t>
      </w:r>
      <w:r w:rsidR="001C2FB0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以信息化、科学化的评审管理方式，</w:t>
      </w:r>
      <w:r w:rsidR="00E9417E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减少手工处理的耗时与重复工作</w:t>
      </w:r>
      <w:r w:rsidR="001C2FB0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，实</w:t>
      </w:r>
      <w:r w:rsidR="001C2FB0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现</w:t>
      </w:r>
      <w:r w:rsidR="001C2FB0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人工评审自动化、流程化管理，</w:t>
      </w:r>
      <w:r w:rsidR="00693EAF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主</w:t>
      </w:r>
      <w:r w:rsidR="00693EAF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要</w:t>
      </w:r>
      <w:r w:rsidR="00E0398F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实</w:t>
      </w:r>
      <w:r w:rsidR="00E0398F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现以下功能：</w:t>
      </w:r>
    </w:p>
    <w:p w:rsidR="00E0398F" w:rsidRPr="007722AE" w:rsidRDefault="00884BF7" w:rsidP="00884BF7">
      <w:pPr>
        <w:pStyle w:val="2"/>
        <w:ind w:leftChars="0" w:left="0" w:firstLine="560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lastRenderedPageBreak/>
        <w:t>1</w:t>
      </w:r>
      <w:r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.</w:t>
      </w:r>
      <w:r w:rsidR="004E7A01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具有知识管理系统，</w:t>
      </w:r>
      <w:r w:rsidR="00CA5103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规范</w:t>
      </w:r>
      <w:r w:rsidR="00E9417E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文</w:t>
      </w:r>
      <w:r w:rsidR="00CA5103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档</w:t>
      </w:r>
      <w:r w:rsidR="004E7A01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管理，</w:t>
      </w:r>
      <w:r w:rsidR="004E7A01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建设统一集中</w:t>
      </w:r>
      <w:r w:rsidR="004E7A01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的</w:t>
      </w:r>
      <w:r w:rsidR="004E7A01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文件</w:t>
      </w:r>
      <w:r w:rsidR="004E7A01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管理</w:t>
      </w:r>
      <w:r w:rsidR="004E7A01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平台</w:t>
      </w:r>
      <w:r w:rsidR="00835AD7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，</w:t>
      </w:r>
      <w:r w:rsidR="00835AD7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提供权限管理、全文检索、线上浏览</w:t>
      </w:r>
      <w:r w:rsidR="003B1F58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等</w:t>
      </w:r>
      <w:r w:rsidR="003B1F58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功能</w:t>
      </w:r>
      <w:r w:rsidR="00835AD7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，做到版本管理及有效日期</w:t>
      </w:r>
      <w:r w:rsidR="003B1F58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的</w:t>
      </w:r>
      <w:r w:rsidR="00835AD7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管</w:t>
      </w:r>
      <w:r w:rsidR="002972C5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控</w:t>
      </w:r>
      <w:r w:rsidR="00835AD7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；</w:t>
      </w:r>
    </w:p>
    <w:p w:rsidR="001B2C9D" w:rsidRPr="007722AE" w:rsidRDefault="00884BF7" w:rsidP="00884BF7">
      <w:pPr>
        <w:pStyle w:val="2"/>
        <w:ind w:leftChars="0" w:left="0" w:firstLine="560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  <w:r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2.</w:t>
      </w:r>
      <w:r w:rsidR="001B2C9D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具</w:t>
      </w:r>
      <w:r w:rsidR="001B2C9D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有自</w:t>
      </w:r>
      <w:r w:rsidR="001B2C9D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评</w:t>
      </w:r>
      <w:r w:rsidR="001B2C9D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工具，</w:t>
      </w:r>
      <w:r w:rsidR="001B2C9D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支持多</w:t>
      </w:r>
      <w:r w:rsidR="001B2C9D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次自评</w:t>
      </w:r>
      <w:r w:rsidR="001B2C9D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，可</w:t>
      </w:r>
      <w:r w:rsidR="001B2C9D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以进行</w:t>
      </w:r>
      <w:r w:rsidR="001B2C9D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多层级条款分配、</w:t>
      </w:r>
      <w:r w:rsidR="001B2C9D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责任到人，</w:t>
      </w:r>
      <w:r w:rsidR="001B2C9D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可</w:t>
      </w:r>
      <w:r w:rsidR="001B2C9D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自</w:t>
      </w:r>
      <w:r w:rsidR="001B2C9D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动</w:t>
      </w:r>
      <w:r w:rsidR="001B2C9D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生成</w:t>
      </w:r>
      <w:r w:rsidR="001B2C9D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评审</w:t>
      </w:r>
      <w:r w:rsidR="001B2C9D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结果</w:t>
      </w:r>
      <w:r w:rsidR="00CF2EF8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并</w:t>
      </w:r>
      <w:r w:rsidR="00CF2EF8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支持导出</w:t>
      </w:r>
      <w:r w:rsidR="001B2C9D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；</w:t>
      </w:r>
    </w:p>
    <w:p w:rsidR="00E0398F" w:rsidRPr="007722AE" w:rsidRDefault="00374802" w:rsidP="00E0398F">
      <w:pPr>
        <w:pStyle w:val="2"/>
        <w:ind w:leftChars="0" w:left="0" w:firstLine="560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  <w:r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3</w:t>
      </w:r>
      <w:r w:rsidR="00E0398F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.</w:t>
      </w:r>
      <w:r w:rsidR="003B1F58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具有便利性、可操作性，工作人员可以随时追踪处理，了解掌握</w:t>
      </w:r>
      <w:r w:rsidR="003B1F58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工作</w:t>
      </w:r>
      <w:r w:rsidR="00742C18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完成</w:t>
      </w:r>
      <w:r w:rsidR="00A926C4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的</w:t>
      </w:r>
      <w:r w:rsidR="00E9417E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进度详情及与评审标准的比较差异；</w:t>
      </w:r>
    </w:p>
    <w:p w:rsidR="00E0398F" w:rsidRPr="007722AE" w:rsidRDefault="00374802" w:rsidP="00E0398F">
      <w:pPr>
        <w:pStyle w:val="2"/>
        <w:ind w:leftChars="0" w:left="0" w:firstLine="560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  <w:r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4</w:t>
      </w:r>
      <w:r w:rsidR="00E0398F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.</w:t>
      </w:r>
      <w:r w:rsidR="00E9417E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具有可追溯性，</w:t>
      </w:r>
      <w:r w:rsidR="00742C18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支持</w:t>
      </w:r>
      <w:r w:rsidR="00742C18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数据挖掘及下钻，</w:t>
      </w:r>
      <w:r w:rsidR="00E9417E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具备</w:t>
      </w:r>
      <w:r w:rsidR="001C2FB0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各</w:t>
      </w:r>
      <w:r w:rsidR="001C2FB0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种</w:t>
      </w:r>
      <w:r w:rsidR="001C2FB0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形式</w:t>
      </w:r>
      <w:r w:rsidR="001C2FB0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文档</w:t>
      </w:r>
      <w:r w:rsidR="00742C18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、</w:t>
      </w:r>
      <w:r w:rsidR="00FC0E9A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图片</w:t>
      </w:r>
      <w:r w:rsidR="00FC0E9A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等条款</w:t>
      </w:r>
      <w:r w:rsidR="00FC0E9A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佐证材料</w:t>
      </w:r>
      <w:r w:rsidR="00FC0E9A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的</w:t>
      </w:r>
      <w:r w:rsidR="00E9417E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导入导出功能；</w:t>
      </w:r>
    </w:p>
    <w:p w:rsidR="00E9417E" w:rsidRDefault="00E9417E" w:rsidP="00E0398F">
      <w:pPr>
        <w:pStyle w:val="2"/>
        <w:ind w:leftChars="0" w:left="0" w:firstLine="560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5.具有可延续性，</w:t>
      </w:r>
      <w:r w:rsidR="00C70F13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自评</w:t>
      </w:r>
      <w:r w:rsidR="00C70F13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结</w:t>
      </w:r>
      <w:r w:rsidR="00C70F13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果</w:t>
      </w:r>
      <w:r w:rsidR="00C70F13" w:rsidRPr="007722AE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可以延续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到日常</w:t>
      </w:r>
      <w:r w:rsidR="00C70F13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工作中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，</w:t>
      </w:r>
      <w:r w:rsidR="001C2FB0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为各科室规范</w:t>
      </w:r>
      <w:r w:rsidR="00C70F13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管理</w:t>
      </w:r>
      <w:r w:rsidR="001C2FB0"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提供指引，促进PDCA持续改进</w:t>
      </w:r>
      <w:r w:rsidRPr="007722AE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。</w:t>
      </w:r>
    </w:p>
    <w:p w:rsidR="0015097A" w:rsidRDefault="0015097A" w:rsidP="00E0398F">
      <w:pPr>
        <w:pStyle w:val="2"/>
        <w:ind w:leftChars="0" w:left="0" w:firstLine="560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</w:p>
    <w:p w:rsidR="0015097A" w:rsidRDefault="0015097A" w:rsidP="0015097A">
      <w:pPr>
        <w:pStyle w:val="2"/>
        <w:ind w:leftChars="0" w:left="0" w:firstLine="560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附件</w:t>
      </w:r>
      <w:r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：</w:t>
      </w:r>
    </w:p>
    <w:p w:rsidR="0015097A" w:rsidRPr="007B4DC7" w:rsidRDefault="007B4DC7" w:rsidP="007B4DC7">
      <w:pPr>
        <w:pStyle w:val="2"/>
        <w:ind w:leftChars="0" w:left="0" w:firstLine="560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  <w:r w:rsidRPr="007B4DC7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1</w:t>
      </w:r>
      <w:r w:rsidRPr="007B4DC7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.</w:t>
      </w:r>
      <w:r w:rsidR="0015097A" w:rsidRPr="007B4DC7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等级评审指标监测及管理应用系统指标需求</w:t>
      </w:r>
      <w:r w:rsidR="0015097A" w:rsidRPr="007B4DC7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及</w:t>
      </w:r>
      <w:r w:rsidR="0015097A" w:rsidRPr="007B4DC7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功能</w:t>
      </w:r>
      <w:r w:rsidR="0015097A" w:rsidRPr="007B4DC7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列</w:t>
      </w:r>
      <w:r w:rsidR="0015097A" w:rsidRPr="007B4DC7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表</w:t>
      </w:r>
    </w:p>
    <w:p w:rsidR="0015097A" w:rsidRPr="007B4DC7" w:rsidRDefault="007B4DC7" w:rsidP="007B4DC7">
      <w:pPr>
        <w:pStyle w:val="2"/>
        <w:ind w:leftChars="0" w:left="0" w:firstLine="560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  <w:r w:rsidRPr="007B4DC7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2.</w:t>
      </w:r>
      <w:r w:rsidR="003911AB" w:rsidRPr="007B4DC7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院感及护理新增指标需求</w:t>
      </w:r>
    </w:p>
    <w:p w:rsidR="003911AB" w:rsidRDefault="007B4DC7" w:rsidP="007B4DC7">
      <w:pPr>
        <w:pStyle w:val="2"/>
        <w:ind w:leftChars="0" w:left="0" w:firstLine="560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  <w:r w:rsidRPr="007B4DC7"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  <w:t>3.</w:t>
      </w:r>
      <w:r w:rsidR="003911AB" w:rsidRPr="007B4DC7"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药学新增指标需求</w:t>
      </w:r>
    </w:p>
    <w:p w:rsidR="00F67FAE" w:rsidRDefault="00F67FAE" w:rsidP="007B4DC7">
      <w:pPr>
        <w:pStyle w:val="2"/>
        <w:ind w:leftChars="0" w:left="0" w:firstLine="560"/>
        <w:rPr>
          <w:rFonts w:asciiTheme="minorEastAsia" w:eastAsiaTheme="minorEastAsia" w:hAnsiTheme="minorEastAsia" w:cs="Arial"/>
          <w:sz w:val="28"/>
          <w:szCs w:val="28"/>
          <w:shd w:val="clear" w:color="auto" w:fill="FFFFFF"/>
        </w:rPr>
      </w:pPr>
    </w:p>
    <w:p w:rsidR="00F67FAE" w:rsidRPr="007B4DC7" w:rsidRDefault="00F67FAE" w:rsidP="00F67FAE">
      <w:pPr>
        <w:pStyle w:val="2"/>
        <w:ind w:leftChars="0" w:left="0" w:firstLine="560"/>
        <w:jc w:val="right"/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Theme="minorEastAsia" w:eastAsiaTheme="minorEastAsia" w:hAnsiTheme="minorEastAsia" w:cs="Arial" w:hint="eastAsia"/>
          <w:sz w:val="28"/>
          <w:szCs w:val="28"/>
          <w:shd w:val="clear" w:color="auto" w:fill="FFFFFF"/>
        </w:rPr>
        <w:t>2022年9月9日</w:t>
      </w:r>
    </w:p>
    <w:sectPr w:rsidR="00F67FAE" w:rsidRPr="007B4DC7" w:rsidSect="00E20D4C">
      <w:footerReference w:type="default" r:id="rId8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BA5" w:rsidRDefault="00C77BA5" w:rsidP="004E7A01">
      <w:r>
        <w:separator/>
      </w:r>
    </w:p>
  </w:endnote>
  <w:endnote w:type="continuationSeparator" w:id="0">
    <w:p w:rsidR="00C77BA5" w:rsidRDefault="00C77BA5" w:rsidP="004E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5063123"/>
      <w:docPartObj>
        <w:docPartGallery w:val="Page Numbers (Bottom of Page)"/>
        <w:docPartUnique/>
      </w:docPartObj>
    </w:sdtPr>
    <w:sdtContent>
      <w:p w:rsidR="004314DF" w:rsidRDefault="004314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FAE" w:rsidRPr="00F67FAE">
          <w:rPr>
            <w:noProof/>
            <w:lang w:val="zh-CN"/>
          </w:rPr>
          <w:t>3</w:t>
        </w:r>
        <w:r>
          <w:fldChar w:fldCharType="end"/>
        </w:r>
      </w:p>
    </w:sdtContent>
  </w:sdt>
  <w:p w:rsidR="007722AE" w:rsidRDefault="007722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BA5" w:rsidRDefault="00C77BA5" w:rsidP="004E7A01">
      <w:r>
        <w:separator/>
      </w:r>
    </w:p>
  </w:footnote>
  <w:footnote w:type="continuationSeparator" w:id="0">
    <w:p w:rsidR="00C77BA5" w:rsidRDefault="00C77BA5" w:rsidP="004E7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33049"/>
    <w:multiLevelType w:val="hybridMultilevel"/>
    <w:tmpl w:val="BDEA4DFA"/>
    <w:lvl w:ilvl="0" w:tplc="5E789416">
      <w:start w:val="1"/>
      <w:numFmt w:val="decimal"/>
      <w:lvlText w:val="%1."/>
      <w:lvlJc w:val="left"/>
      <w:pPr>
        <w:ind w:left="1005" w:hanging="435"/>
      </w:pPr>
      <w:rPr>
        <w:rFonts w:cs="Arial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 w15:restartNumberingAfterBreak="0">
    <w:nsid w:val="64B2461D"/>
    <w:multiLevelType w:val="hybridMultilevel"/>
    <w:tmpl w:val="494C7BA0"/>
    <w:lvl w:ilvl="0" w:tplc="4FE42C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42E"/>
    <w:rsid w:val="000629DB"/>
    <w:rsid w:val="00066248"/>
    <w:rsid w:val="000E510C"/>
    <w:rsid w:val="00131670"/>
    <w:rsid w:val="0015097A"/>
    <w:rsid w:val="001B2C9D"/>
    <w:rsid w:val="001C2FB0"/>
    <w:rsid w:val="0021237B"/>
    <w:rsid w:val="00271E38"/>
    <w:rsid w:val="002806AE"/>
    <w:rsid w:val="002972C5"/>
    <w:rsid w:val="002D0600"/>
    <w:rsid w:val="002D2F91"/>
    <w:rsid w:val="00302D47"/>
    <w:rsid w:val="00306A4D"/>
    <w:rsid w:val="00374802"/>
    <w:rsid w:val="003911AB"/>
    <w:rsid w:val="003B1F58"/>
    <w:rsid w:val="004314DF"/>
    <w:rsid w:val="004E7A01"/>
    <w:rsid w:val="005064F5"/>
    <w:rsid w:val="00693EAF"/>
    <w:rsid w:val="006A542E"/>
    <w:rsid w:val="006B4661"/>
    <w:rsid w:val="00730444"/>
    <w:rsid w:val="007317F0"/>
    <w:rsid w:val="00742C18"/>
    <w:rsid w:val="007722AE"/>
    <w:rsid w:val="007B27D7"/>
    <w:rsid w:val="007B4DC7"/>
    <w:rsid w:val="007E26DF"/>
    <w:rsid w:val="00835AD7"/>
    <w:rsid w:val="00884BF7"/>
    <w:rsid w:val="008B2A20"/>
    <w:rsid w:val="009154B8"/>
    <w:rsid w:val="00A926C4"/>
    <w:rsid w:val="00A972B7"/>
    <w:rsid w:val="00C27C72"/>
    <w:rsid w:val="00C54511"/>
    <w:rsid w:val="00C70F13"/>
    <w:rsid w:val="00C77BA5"/>
    <w:rsid w:val="00CA5103"/>
    <w:rsid w:val="00CB251E"/>
    <w:rsid w:val="00CF2EF8"/>
    <w:rsid w:val="00E0398F"/>
    <w:rsid w:val="00E20D4C"/>
    <w:rsid w:val="00E93E0B"/>
    <w:rsid w:val="00E9417E"/>
    <w:rsid w:val="00EC1072"/>
    <w:rsid w:val="00F31D85"/>
    <w:rsid w:val="00F67FAE"/>
    <w:rsid w:val="00FB37BA"/>
    <w:rsid w:val="00FC0E9A"/>
    <w:rsid w:val="00FD2161"/>
    <w:rsid w:val="1B3E1B24"/>
    <w:rsid w:val="21AF0072"/>
    <w:rsid w:val="3174179D"/>
    <w:rsid w:val="370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78340D"/>
  <w15:docId w15:val="{7AA7A6C3-E2D2-4E39-A1A8-00BDC371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pPr>
      <w:ind w:firstLineChars="200" w:firstLine="420"/>
    </w:pPr>
  </w:style>
  <w:style w:type="paragraph" w:styleId="a3">
    <w:name w:val="Body Text Indent"/>
    <w:basedOn w:val="a"/>
    <w:next w:val="a4"/>
    <w:pPr>
      <w:spacing w:after="120"/>
      <w:ind w:leftChars="200" w:left="420"/>
    </w:pPr>
  </w:style>
  <w:style w:type="paragraph" w:styleId="a4">
    <w:name w:val="envelope return"/>
    <w:basedOn w:val="a"/>
    <w:pPr>
      <w:snapToGrid w:val="0"/>
    </w:pPr>
    <w:rPr>
      <w:rFonts w:ascii="Arial" w:hAnsi="Arial"/>
    </w:rPr>
  </w:style>
  <w:style w:type="paragraph" w:styleId="a5">
    <w:name w:val="header"/>
    <w:basedOn w:val="a"/>
    <w:link w:val="a6"/>
    <w:rsid w:val="004E7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E7A01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4E7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E7A01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99"/>
    <w:rsid w:val="001B2C9D"/>
    <w:pPr>
      <w:ind w:firstLineChars="200" w:firstLine="420"/>
    </w:pPr>
  </w:style>
  <w:style w:type="paragraph" w:styleId="10">
    <w:name w:val="toc 1"/>
    <w:basedOn w:val="a"/>
    <w:next w:val="a"/>
    <w:autoRedefine/>
    <w:unhideWhenUsed/>
    <w:qFormat/>
    <w:rsid w:val="00A972B7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228</Words>
  <Characters>1304</Characters>
  <Application>Microsoft Office Word</Application>
  <DocSecurity>0</DocSecurity>
  <Lines>10</Lines>
  <Paragraphs>3</Paragraphs>
  <ScaleCrop>false</ScaleCrop>
  <Company>Microsoft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福建亿同世纪软件科技股份有限公司</cp:lastModifiedBy>
  <cp:revision>51</cp:revision>
  <dcterms:created xsi:type="dcterms:W3CDTF">2014-10-29T12:08:00Z</dcterms:created>
  <dcterms:modified xsi:type="dcterms:W3CDTF">2022-09-09T02:29:00Z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