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8"/>
        <w:spacing w:before="326" w:after="326"/>
        <w:jc w:val="left"/>
        <w:rPr>
          <w:rFonts w:hint="eastAsia"/>
          <w:sz w:val="24"/>
          <w:szCs w:val="24"/>
          <w:u w:val="single"/>
          <w:lang w:val="en-US" w:eastAsia="zh-CN"/>
        </w:rPr>
      </w:pPr>
      <w:bookmarkStart w:id="0" w:name="_Toc9716883"/>
      <w:bookmarkStart w:id="1" w:name="_Toc289262763"/>
      <w:bookmarkStart w:id="2" w:name="_Toc69871288"/>
      <w:r>
        <w:rPr>
          <w:rFonts w:hint="eastAsia"/>
          <w:sz w:val="24"/>
          <w:szCs w:val="24"/>
          <w:u w:val="single"/>
          <w:lang w:eastAsia="zh-CN"/>
        </w:rPr>
        <w:t>附件</w:t>
      </w:r>
      <w:r>
        <w:rPr>
          <w:rFonts w:hint="eastAsia"/>
          <w:sz w:val="24"/>
          <w:szCs w:val="24"/>
          <w:u w:val="single"/>
          <w:lang w:val="en-US" w:eastAsia="zh-CN"/>
        </w:rPr>
        <w:t>-</w:t>
      </w:r>
    </w:p>
    <w:p>
      <w:pPr>
        <w:pStyle w:val="38"/>
        <w:spacing w:before="326" w:after="326"/>
        <w:rPr>
          <w:u w:val="single"/>
        </w:rPr>
      </w:pPr>
      <w:r>
        <w:rPr>
          <w:rFonts w:hint="eastAsia"/>
          <w:u w:val="single"/>
        </w:rPr>
        <w:t>厦门市海沧</w:t>
      </w:r>
      <w:r>
        <w:rPr>
          <w:u w:val="single"/>
        </w:rPr>
        <w:t>医院</w:t>
      </w:r>
    </w:p>
    <w:p>
      <w:pPr>
        <w:pStyle w:val="38"/>
        <w:spacing w:before="326" w:after="326"/>
        <w:rPr>
          <w:rFonts w:hint="eastAsia" w:eastAsia="黑体"/>
          <w:u w:val="single"/>
          <w:lang w:eastAsia="zh-CN"/>
        </w:rPr>
      </w:pPr>
      <w:r>
        <w:rPr>
          <w:rFonts w:hint="eastAsia"/>
          <w:u w:val="single"/>
        </w:rPr>
        <w:t>内网服务器存储扩容项目</w:t>
      </w:r>
      <w:r>
        <w:rPr>
          <w:rFonts w:hint="eastAsia"/>
          <w:u w:val="single"/>
          <w:lang w:eastAsia="zh-CN"/>
        </w:rPr>
        <w:t>参数</w:t>
      </w:r>
    </w:p>
    <w:bookmarkEnd w:id="0"/>
    <w:bookmarkEnd w:id="1"/>
    <w:bookmarkEnd w:id="2"/>
    <w:p>
      <w:pPr>
        <w:pStyle w:val="2"/>
        <w:spacing w:before="652" w:after="326"/>
      </w:pPr>
      <w:bookmarkStart w:id="3" w:name="_Toc289262775"/>
      <w:r>
        <w:rPr>
          <w:rFonts w:hint="eastAsia"/>
        </w:rPr>
        <w:t>虚拟化资源</w:t>
      </w:r>
    </w:p>
    <w:p>
      <w:pPr>
        <w:pStyle w:val="31"/>
        <w:spacing w:before="163" w:after="163"/>
        <w:ind w:firstLine="480"/>
      </w:pPr>
      <w:r>
        <w:rPr>
          <w:rFonts w:hint="eastAsia"/>
        </w:rPr>
        <w:t>现有内网</w:t>
      </w:r>
      <w:r>
        <w:t>虚拟化环境的主机资源和存储资源都很紧张，无法满足后续的业务系统对虚拟化的需求。</w:t>
      </w:r>
    </w:p>
    <w:p>
      <w:pPr>
        <w:pStyle w:val="31"/>
        <w:spacing w:before="163" w:after="163"/>
        <w:ind w:firstLine="480"/>
      </w:pPr>
      <w:r>
        <w:rPr>
          <w:rFonts w:hint="eastAsia"/>
        </w:rPr>
        <w:t>其中</w:t>
      </w:r>
      <w:r>
        <w:t>主机资源</w:t>
      </w:r>
      <w:r>
        <w:rPr>
          <w:rFonts w:hint="eastAsia"/>
        </w:rPr>
        <w:t>的</w:t>
      </w:r>
      <w:r>
        <w:t>使用已经趋于饱和，</w:t>
      </w:r>
      <w:r>
        <w:rPr>
          <w:rFonts w:hint="eastAsia"/>
        </w:rPr>
        <w:t>主机</w:t>
      </w:r>
      <w:r>
        <w:t>的CPU和内存使用率均超过了</w:t>
      </w:r>
      <w:r>
        <w:rPr>
          <w:rFonts w:hint="eastAsia"/>
        </w:rPr>
        <w:t>85</w:t>
      </w:r>
      <w:r>
        <w:t>%，而且HA资源中也满足不了虚拟机的</w:t>
      </w:r>
      <w:r>
        <w:rPr>
          <w:rFonts w:hint="eastAsia"/>
        </w:rPr>
        <w:t>高</w:t>
      </w:r>
      <w:r>
        <w:t>可用的保障。</w:t>
      </w:r>
      <w:r>
        <w:rPr>
          <w:rFonts w:hint="eastAsia"/>
        </w:rPr>
        <w:t>现有</w:t>
      </w:r>
      <w:r>
        <w:t>的存储系统的可用空间已经很少了，剩余空间总共不足</w:t>
      </w:r>
      <w:r>
        <w:rPr>
          <w:rFonts w:hint="eastAsia"/>
        </w:rPr>
        <w:t>2</w:t>
      </w:r>
      <w:r>
        <w:t>TB空间，部分存储已经出现了超容量使用的阈值告警，对存储的性能有一定的影响。</w:t>
      </w:r>
      <w:bookmarkStart w:id="5" w:name="_GoBack"/>
      <w:bookmarkEnd w:id="5"/>
    </w:p>
    <w:p>
      <w:pPr>
        <w:pStyle w:val="31"/>
        <w:spacing w:before="163" w:after="163"/>
        <w:ind w:firstLine="480"/>
      </w:pPr>
      <w:r>
        <w:rPr>
          <w:rFonts w:hint="eastAsia"/>
        </w:rPr>
        <w:t>为了</w:t>
      </w:r>
      <w:r>
        <w:t>满足后续业务系统对</w:t>
      </w:r>
      <w:r>
        <w:rPr>
          <w:rFonts w:hint="eastAsia"/>
        </w:rPr>
        <w:t>硬件资源的</w:t>
      </w:r>
      <w:r>
        <w:t>需求，</w:t>
      </w:r>
      <w:r>
        <w:rPr>
          <w:rFonts w:hint="eastAsia"/>
        </w:rPr>
        <w:t>拟增加</w:t>
      </w:r>
      <w:r>
        <w:t>一套存储（可用容量为32TB），用于现有虚拟化的存储扩容</w:t>
      </w:r>
      <w:r>
        <w:rPr>
          <w:rFonts w:hint="eastAsia"/>
        </w:rPr>
        <w:t>；</w:t>
      </w:r>
      <w:r>
        <w:t>同时拟增加</w:t>
      </w:r>
      <w:r>
        <w:rPr>
          <w:rFonts w:hint="eastAsia"/>
        </w:rPr>
        <w:t>2台</w:t>
      </w:r>
      <w:r>
        <w:t>服务器，用于</w:t>
      </w:r>
      <w:r>
        <w:rPr>
          <w:rFonts w:hint="eastAsia"/>
        </w:rPr>
        <w:t>扩充</w:t>
      </w:r>
      <w:r>
        <w:t>虚拟化</w:t>
      </w:r>
      <w:r>
        <w:rPr>
          <w:rFonts w:hint="eastAsia"/>
        </w:rPr>
        <w:t>的</w:t>
      </w:r>
      <w:r>
        <w:t>HA</w:t>
      </w:r>
      <w:r>
        <w:rPr>
          <w:rFonts w:hint="eastAsia"/>
        </w:rPr>
        <w:t>资源，</w:t>
      </w:r>
      <w:r>
        <w:t>满足医院未来</w:t>
      </w:r>
      <w:r>
        <w:rPr>
          <w:rFonts w:hint="eastAsia"/>
        </w:rPr>
        <w:t>3年内的</w:t>
      </w:r>
      <w:r>
        <w:t>业务系统对硬件资源的需求。</w:t>
      </w:r>
    </w:p>
    <w:p>
      <w:pPr>
        <w:pStyle w:val="31"/>
        <w:spacing w:before="163" w:after="163"/>
        <w:ind w:firstLine="480"/>
      </w:pPr>
      <w:r>
        <w:rPr>
          <w:rFonts w:hint="eastAsia"/>
        </w:rPr>
        <w:t>新增</w:t>
      </w:r>
      <w:r>
        <w:t>的服务器和存储的配置情况</w:t>
      </w:r>
      <w:r>
        <w:rPr>
          <w:rFonts w:hint="eastAsia"/>
        </w:rPr>
        <w:t>。</w:t>
      </w:r>
    </w:p>
    <w:tbl>
      <w:tblPr>
        <w:tblStyle w:val="2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4820"/>
        <w:gridCol w:w="17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3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276" w:type="dxa"/>
          </w:tcPr>
          <w:p>
            <w:pPr>
              <w:pStyle w:val="34"/>
              <w:rPr>
                <w:b/>
              </w:rPr>
            </w:pPr>
            <w:r>
              <w:rPr>
                <w:rFonts w:hint="eastAsia"/>
                <w:b/>
              </w:rPr>
              <w:t>设备</w:t>
            </w:r>
            <w:r>
              <w:rPr>
                <w:b/>
              </w:rPr>
              <w:t>类型</w:t>
            </w:r>
          </w:p>
        </w:tc>
        <w:tc>
          <w:tcPr>
            <w:tcW w:w="4820" w:type="dxa"/>
          </w:tcPr>
          <w:p>
            <w:pPr>
              <w:pStyle w:val="34"/>
              <w:rPr>
                <w:b/>
              </w:rPr>
            </w:pPr>
            <w:r>
              <w:rPr>
                <w:rFonts w:hint="eastAsia"/>
                <w:b/>
              </w:rPr>
              <w:t>主要</w:t>
            </w:r>
            <w:r>
              <w:rPr>
                <w:b/>
              </w:rPr>
              <w:t>配置</w:t>
            </w:r>
          </w:p>
        </w:tc>
        <w:tc>
          <w:tcPr>
            <w:tcW w:w="1757" w:type="dxa"/>
          </w:tcPr>
          <w:p>
            <w:pPr>
              <w:pStyle w:val="34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34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</w:tcPr>
          <w:p>
            <w:pPr>
              <w:pStyle w:val="34"/>
            </w:pPr>
            <w:r>
              <w:rPr>
                <w:rFonts w:hint="eastAsia"/>
              </w:rPr>
              <w:t>服务器</w:t>
            </w:r>
          </w:p>
        </w:tc>
        <w:tc>
          <w:tcPr>
            <w:tcW w:w="4820" w:type="dxa"/>
          </w:tcPr>
          <w:p>
            <w:pPr>
              <w:pStyle w:val="34"/>
            </w:pPr>
            <w:r>
              <w:rPr>
                <w:rFonts w:hint="eastAsia"/>
              </w:rPr>
              <w:t>2</w:t>
            </w:r>
            <w:r>
              <w:t>CPU/512GB</w:t>
            </w:r>
            <w:r>
              <w:rPr>
                <w:rFonts w:hint="eastAsia"/>
              </w:rPr>
              <w:t>内存/2</w:t>
            </w:r>
            <w:r>
              <w:t>*600GB/2*16GHBA</w:t>
            </w:r>
            <w:r>
              <w:rPr>
                <w:rFonts w:hint="eastAsia"/>
              </w:rPr>
              <w:t>/</w:t>
            </w:r>
            <w:r>
              <w:t>2*PWR</w:t>
            </w:r>
          </w:p>
        </w:tc>
        <w:tc>
          <w:tcPr>
            <w:tcW w:w="1757" w:type="dxa"/>
          </w:tcPr>
          <w:p>
            <w:pPr>
              <w:pStyle w:val="34"/>
            </w:pPr>
            <w:r>
              <w:t>2</w:t>
            </w:r>
            <w:r>
              <w:rPr>
                <w:rFonts w:hint="eastAsia"/>
              </w:rPr>
              <w:t>台</w:t>
            </w:r>
            <w:r>
              <w:t>，</w:t>
            </w:r>
            <w:r>
              <w:rPr>
                <w:rFonts w:hint="eastAsia"/>
              </w:rPr>
              <w:t>5年</w:t>
            </w:r>
            <w:r>
              <w:t>保修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34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</w:tcPr>
          <w:p>
            <w:pPr>
              <w:pStyle w:val="34"/>
            </w:pPr>
            <w:r>
              <w:rPr>
                <w:rFonts w:hint="eastAsia"/>
              </w:rPr>
              <w:t>存储</w:t>
            </w:r>
          </w:p>
        </w:tc>
        <w:tc>
          <w:tcPr>
            <w:tcW w:w="4820" w:type="dxa"/>
          </w:tcPr>
          <w:p>
            <w:pPr>
              <w:pStyle w:val="34"/>
            </w:pPr>
            <w:r>
              <w:rPr>
                <w:rFonts w:hint="eastAsia"/>
              </w:rPr>
              <w:t>双控制器/缓存</w:t>
            </w:r>
            <w:r>
              <w:t>128GB/25</w:t>
            </w:r>
            <w:r>
              <w:rPr>
                <w:rFonts w:hint="eastAsia"/>
              </w:rPr>
              <w:t>个1</w:t>
            </w:r>
            <w:r>
              <w:t>.8TB/4个</w:t>
            </w:r>
            <w:r>
              <w:rPr>
                <w:rFonts w:hint="eastAsia"/>
              </w:rPr>
              <w:t>1</w:t>
            </w:r>
            <w:r>
              <w:t>6GB端口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57" w:type="dxa"/>
          </w:tcPr>
          <w:p>
            <w:pPr>
              <w:pStyle w:val="34"/>
            </w:pPr>
            <w:r>
              <w:rPr>
                <w:rFonts w:hint="eastAsia"/>
              </w:rPr>
              <w:t>1套，</w:t>
            </w:r>
            <w:r>
              <w:t>5</w:t>
            </w:r>
            <w:r>
              <w:rPr>
                <w:rFonts w:hint="eastAsia"/>
              </w:rPr>
              <w:t>年</w:t>
            </w:r>
            <w:r>
              <w:t>保修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34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</w:tcPr>
          <w:p>
            <w:pPr>
              <w:pStyle w:val="34"/>
            </w:pPr>
            <w:r>
              <w:rPr>
                <w:rFonts w:hint="eastAsia"/>
              </w:rPr>
              <w:t>存储</w:t>
            </w:r>
            <w:r>
              <w:t>交换机</w:t>
            </w:r>
          </w:p>
          <w:p>
            <w:pPr>
              <w:pStyle w:val="34"/>
            </w:pPr>
            <w:r>
              <w:t>升级扩容</w:t>
            </w:r>
          </w:p>
        </w:tc>
        <w:tc>
          <w:tcPr>
            <w:tcW w:w="4820" w:type="dxa"/>
          </w:tcPr>
          <w:p>
            <w:pPr>
              <w:pStyle w:val="34"/>
            </w:pPr>
            <w:r>
              <w:t>端口扩容（</w:t>
            </w:r>
            <w:r>
              <w:rPr>
                <w:rFonts w:hint="eastAsia"/>
              </w:rPr>
              <w:t>增加8个端口的</w:t>
            </w:r>
            <w:r>
              <w:t>许可+8</w:t>
            </w:r>
            <w:r>
              <w:rPr>
                <w:rFonts w:hint="eastAsia"/>
              </w:rPr>
              <w:t>个1</w:t>
            </w:r>
            <w:r>
              <w:t>6GB模块）</w:t>
            </w:r>
          </w:p>
        </w:tc>
        <w:tc>
          <w:tcPr>
            <w:tcW w:w="1757" w:type="dxa"/>
          </w:tcPr>
          <w:p>
            <w:pPr>
              <w:pStyle w:val="34"/>
            </w:pPr>
            <w:r>
              <w:t>2</w:t>
            </w:r>
            <w:r>
              <w:rPr>
                <w:rFonts w:hint="eastAsia"/>
              </w:rPr>
              <w:t>台</w:t>
            </w:r>
          </w:p>
        </w:tc>
      </w:tr>
      <w:bookmarkEnd w:id="3"/>
    </w:tbl>
    <w:p>
      <w:pPr>
        <w:pStyle w:val="2"/>
        <w:spacing w:before="652" w:after="326"/>
      </w:pPr>
      <w:bookmarkStart w:id="4" w:name="_Toc9716890"/>
      <w:bookmarkEnd w:id="4"/>
      <w:r>
        <w:rPr>
          <w:rFonts w:hint="eastAsia"/>
        </w:rPr>
        <w:t>新增服务器</w:t>
      </w:r>
      <w:r>
        <w:t>和新增存储设备的</w:t>
      </w:r>
      <w:r>
        <w:rPr>
          <w:rFonts w:hint="eastAsia"/>
        </w:rPr>
        <w:t>参数要求。</w:t>
      </w:r>
    </w:p>
    <w:tbl>
      <w:tblPr>
        <w:tblStyle w:val="25"/>
        <w:tblW w:w="83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256"/>
        <w:gridCol w:w="4710"/>
        <w:gridCol w:w="14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pStyle w:val="3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</w:t>
            </w:r>
          </w:p>
        </w:tc>
        <w:tc>
          <w:tcPr>
            <w:tcW w:w="1256" w:type="dxa"/>
            <w:vAlign w:val="center"/>
          </w:tcPr>
          <w:p>
            <w:pPr>
              <w:pStyle w:val="34"/>
              <w:rPr>
                <w:b/>
              </w:rPr>
            </w:pPr>
            <w:r>
              <w:rPr>
                <w:rFonts w:hint="eastAsia"/>
                <w:b/>
              </w:rPr>
              <w:t>服务子项</w:t>
            </w:r>
          </w:p>
        </w:tc>
        <w:tc>
          <w:tcPr>
            <w:tcW w:w="4710" w:type="dxa"/>
            <w:vAlign w:val="center"/>
          </w:tcPr>
          <w:p>
            <w:pPr>
              <w:pStyle w:val="34"/>
              <w:rPr>
                <w:b/>
              </w:rPr>
            </w:pPr>
            <w:r>
              <w:rPr>
                <w:rFonts w:hint="eastAsia"/>
                <w:b/>
              </w:rPr>
              <w:t>简要说明</w:t>
            </w:r>
          </w:p>
        </w:tc>
        <w:tc>
          <w:tcPr>
            <w:tcW w:w="1418" w:type="dxa"/>
            <w:vAlign w:val="center"/>
          </w:tcPr>
          <w:p>
            <w:pPr>
              <w:pStyle w:val="3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pStyle w:val="34"/>
              <w:jc w:val="center"/>
            </w:pPr>
            <w:r>
              <w:rPr>
                <w:rFonts w:hint="eastAsia"/>
              </w:rPr>
              <w:t>虚拟化服务器</w:t>
            </w:r>
          </w:p>
        </w:tc>
        <w:tc>
          <w:tcPr>
            <w:tcW w:w="1256" w:type="dxa"/>
            <w:vAlign w:val="center"/>
          </w:tcPr>
          <w:p>
            <w:pPr>
              <w:pStyle w:val="34"/>
              <w:jc w:val="center"/>
            </w:pPr>
            <w:r>
              <w:rPr>
                <w:rFonts w:hint="eastAsia"/>
              </w:rPr>
              <w:t>服务器</w:t>
            </w:r>
          </w:p>
        </w:tc>
        <w:tc>
          <w:tcPr>
            <w:tcW w:w="4710" w:type="dxa"/>
            <w:vAlign w:val="center"/>
          </w:tcPr>
          <w:p>
            <w:pPr>
              <w:pStyle w:val="34"/>
            </w:pPr>
            <w:r>
              <w:rPr>
                <w:rFonts w:hint="eastAsia"/>
              </w:rPr>
              <w:t>新增2台</w:t>
            </w:r>
            <w:r>
              <w:t>服务器，</w:t>
            </w:r>
          </w:p>
          <w:p>
            <w:pPr>
              <w:pStyle w:val="34"/>
            </w:pPr>
            <w:r>
              <w:rPr>
                <w:rFonts w:hint="eastAsia"/>
              </w:rPr>
              <w:t>CPU：2个Intel Xeon 4214</w:t>
            </w:r>
          </w:p>
          <w:p>
            <w:pPr>
              <w:pStyle w:val="34"/>
            </w:pPr>
            <w:r>
              <w:rPr>
                <w:rFonts w:hint="eastAsia"/>
              </w:rPr>
              <w:t>内存：512G（16*32GB）</w:t>
            </w:r>
          </w:p>
          <w:p>
            <w:pPr>
              <w:pStyle w:val="34"/>
            </w:pPr>
            <w:r>
              <w:rPr>
                <w:rFonts w:hint="eastAsia"/>
              </w:rPr>
              <w:t>硬盘：2*600G/15K</w:t>
            </w:r>
          </w:p>
          <w:p>
            <w:pPr>
              <w:pStyle w:val="34"/>
            </w:pPr>
            <w:r>
              <w:rPr>
                <w:rFonts w:hint="eastAsia"/>
              </w:rPr>
              <w:t>RAID卡：支持RAID5，带2GB缓存</w:t>
            </w:r>
          </w:p>
          <w:p>
            <w:pPr>
              <w:pStyle w:val="34"/>
            </w:pPr>
            <w:r>
              <w:rPr>
                <w:rFonts w:hint="eastAsia"/>
              </w:rPr>
              <w:t>网卡：4*1GB</w:t>
            </w:r>
          </w:p>
          <w:p>
            <w:pPr>
              <w:pStyle w:val="34"/>
            </w:pPr>
            <w:r>
              <w:rPr>
                <w:rFonts w:hint="eastAsia"/>
              </w:rPr>
              <w:t>HBA卡：2*单口16G</w:t>
            </w:r>
          </w:p>
          <w:p>
            <w:pPr>
              <w:pStyle w:val="34"/>
            </w:pPr>
            <w:r>
              <w:rPr>
                <w:rFonts w:hint="eastAsia"/>
              </w:rPr>
              <w:t>电源：2*PWR</w:t>
            </w:r>
          </w:p>
          <w:p>
            <w:pPr>
              <w:pStyle w:val="34"/>
            </w:pPr>
            <w:r>
              <w:rPr>
                <w:rFonts w:hint="eastAsia"/>
              </w:rPr>
              <w:t>管理卡：企业级管理口</w:t>
            </w:r>
          </w:p>
          <w:p>
            <w:pPr>
              <w:pStyle w:val="34"/>
            </w:pPr>
            <w:r>
              <w:rPr>
                <w:rFonts w:hint="eastAsia"/>
              </w:rPr>
              <w:t>保修：5年原厂保修</w:t>
            </w:r>
          </w:p>
          <w:p>
            <w:pPr>
              <w:pStyle w:val="34"/>
              <w:rPr>
                <w:color w:val="FF0000"/>
              </w:rPr>
            </w:pPr>
            <w:r>
              <w:rPr>
                <w:color w:val="FF0000"/>
              </w:rPr>
              <w:t>操作系统：</w:t>
            </w:r>
            <w:r>
              <w:rPr>
                <w:rFonts w:hint="eastAsia"/>
                <w:color w:val="FF0000"/>
              </w:rPr>
              <w:t>2</w:t>
            </w:r>
            <w:r>
              <w:rPr>
                <w:color w:val="FF0000"/>
              </w:rPr>
              <w:t>*VMware ESXi  Server 8.0</w:t>
            </w:r>
            <w:r>
              <w:rPr>
                <w:rFonts w:hint="eastAsia"/>
                <w:color w:val="FF0000"/>
              </w:rPr>
              <w:t>/</w:t>
            </w:r>
            <w:r>
              <w:rPr>
                <w:color w:val="FF0000"/>
              </w:rPr>
              <w:t>Per CPU</w:t>
            </w:r>
          </w:p>
        </w:tc>
        <w:tc>
          <w:tcPr>
            <w:tcW w:w="1418" w:type="dxa"/>
            <w:vAlign w:val="center"/>
          </w:tcPr>
          <w:p>
            <w:pPr>
              <w:pStyle w:val="34"/>
              <w:jc w:val="center"/>
            </w:pPr>
            <w:r>
              <w:t>2</w:t>
            </w:r>
            <w:r>
              <w:rPr>
                <w:rFonts w:hint="eastAsia"/>
              </w:rPr>
              <w:t>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pStyle w:val="34"/>
              <w:jc w:val="center"/>
            </w:pPr>
            <w:r>
              <w:rPr>
                <w:rFonts w:hint="eastAsia"/>
              </w:rPr>
              <w:t>虚拟化存储</w:t>
            </w:r>
          </w:p>
        </w:tc>
        <w:tc>
          <w:tcPr>
            <w:tcW w:w="1256" w:type="dxa"/>
            <w:vAlign w:val="center"/>
          </w:tcPr>
          <w:p>
            <w:pPr>
              <w:pStyle w:val="34"/>
              <w:jc w:val="center"/>
            </w:pPr>
            <w:r>
              <w:rPr>
                <w:rFonts w:hint="eastAsia"/>
              </w:rPr>
              <w:t>新增存储设备</w:t>
            </w:r>
          </w:p>
        </w:tc>
        <w:tc>
          <w:tcPr>
            <w:tcW w:w="4710" w:type="dxa"/>
            <w:vAlign w:val="center"/>
          </w:tcPr>
          <w:p>
            <w:pPr>
              <w:pStyle w:val="34"/>
            </w:pPr>
            <w:r>
              <w:rPr>
                <w:rFonts w:hint="eastAsia"/>
              </w:rPr>
              <w:t>新增1套</w:t>
            </w:r>
            <w:r>
              <w:t>存储</w:t>
            </w:r>
            <w:r>
              <w:rPr>
                <w:rFonts w:hint="eastAsia"/>
              </w:rPr>
              <w:t>，</w:t>
            </w:r>
            <w:r>
              <w:t>32TB可用容量。</w:t>
            </w:r>
          </w:p>
          <w:p>
            <w:pPr>
              <w:pStyle w:val="34"/>
            </w:pPr>
            <w:r>
              <w:rPr>
                <w:rFonts w:hint="eastAsia"/>
              </w:rPr>
              <w:t>控制器：双控制器，双控</w:t>
            </w:r>
            <w:r>
              <w:t>128</w:t>
            </w:r>
            <w:r>
              <w:rPr>
                <w:rFonts w:hint="eastAsia"/>
              </w:rPr>
              <w:t>GB缓存，</w:t>
            </w:r>
          </w:p>
          <w:p>
            <w:pPr>
              <w:pStyle w:val="34"/>
            </w:pPr>
            <w:r>
              <w:rPr>
                <w:rFonts w:hint="eastAsia"/>
              </w:rPr>
              <w:t>硬盘：配置25个1.8TB 10K硬盘,</w:t>
            </w:r>
          </w:p>
          <w:p>
            <w:pPr>
              <w:pStyle w:val="34"/>
            </w:pPr>
            <w:r>
              <w:rPr>
                <w:rFonts w:hint="eastAsia"/>
              </w:rPr>
              <w:t>接口：4个16GB的前端接口，</w:t>
            </w:r>
          </w:p>
          <w:p>
            <w:pPr>
              <w:pStyle w:val="34"/>
            </w:pPr>
            <w:r>
              <w:rPr>
                <w:rFonts w:hint="eastAsia"/>
              </w:rPr>
              <w:t>电源：2个电源</w:t>
            </w:r>
          </w:p>
          <w:p>
            <w:pPr>
              <w:pStyle w:val="34"/>
            </w:pPr>
            <w:r>
              <w:rPr>
                <w:rFonts w:hint="eastAsia"/>
              </w:rPr>
              <w:t>软件：</w:t>
            </w:r>
            <w:r>
              <w:rPr>
                <w:rFonts w:hint="eastAsia" w:ascii="宋体" w:hAnsi="宋体"/>
                <w:kern w:val="0"/>
              </w:rPr>
              <w:t>配置数据块级重复数据消除、压缩的功能，提高存储空间利用率</w:t>
            </w:r>
            <w:r>
              <w:rPr>
                <w:rFonts w:hint="eastAsia"/>
              </w:rPr>
              <w:t>。</w:t>
            </w:r>
          </w:p>
          <w:p>
            <w:pPr>
              <w:pStyle w:val="34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支持基于存储控制器的连续数据保护功能，不用在主机上安装任何软件。可以实现每一时刻的I/O数据复制，发生故障时可回滚到故障前任意时刻的数据并启动应用。配置存储间实现同步或异步容灾；提供基于数据块和文件级的远程复制功能，以实现基于存储设备的灾备数据复制及恢复；本次需要配置同步/异步远程复制软件许可；文件级异步复制可实现最大1对4扇出和级联模式，文件级同步可进行自动故障切换功能。本次需配置基于Redirect-on-Write技术快照及克隆功能，且数据压缩卷需要支持快照，复制，每个阵列的快照数量≥1000个；本次需配满系统所配容量的该功能许可。</w:t>
            </w:r>
          </w:p>
          <w:p>
            <w:pPr>
              <w:pStyle w:val="34"/>
            </w:pPr>
            <w:r>
              <w:rPr>
                <w:rFonts w:hint="eastAsia"/>
              </w:rPr>
              <w:t>保修：现场安装服务，5年原厂保修。</w:t>
            </w:r>
          </w:p>
        </w:tc>
        <w:tc>
          <w:tcPr>
            <w:tcW w:w="1418" w:type="dxa"/>
            <w:vAlign w:val="center"/>
          </w:tcPr>
          <w:p>
            <w:pPr>
              <w:pStyle w:val="34"/>
              <w:jc w:val="center"/>
            </w:pPr>
            <w:r>
              <w:t>1</w:t>
            </w:r>
            <w:r>
              <w:rPr>
                <w:rFonts w:hint="eastAsia"/>
              </w:rPr>
              <w:t>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pStyle w:val="34"/>
              <w:jc w:val="center"/>
            </w:pPr>
            <w:r>
              <w:rPr>
                <w:rFonts w:hint="eastAsia"/>
              </w:rPr>
              <w:t>交换机扩容</w:t>
            </w:r>
          </w:p>
        </w:tc>
        <w:tc>
          <w:tcPr>
            <w:tcW w:w="1256" w:type="dxa"/>
            <w:vAlign w:val="center"/>
          </w:tcPr>
          <w:p>
            <w:pPr>
              <w:pStyle w:val="34"/>
              <w:jc w:val="center"/>
            </w:pPr>
            <w:r>
              <w:rPr>
                <w:rFonts w:hint="eastAsia"/>
              </w:rPr>
              <w:t>存储交换机扩容</w:t>
            </w:r>
          </w:p>
        </w:tc>
        <w:tc>
          <w:tcPr>
            <w:tcW w:w="4710" w:type="dxa"/>
            <w:vAlign w:val="center"/>
          </w:tcPr>
          <w:p>
            <w:pPr>
              <w:pStyle w:val="34"/>
            </w:pPr>
            <w:r>
              <w:rPr>
                <w:rFonts w:hint="eastAsia"/>
              </w:rPr>
              <w:t>每台存储</w:t>
            </w:r>
            <w:r>
              <w:t>交换机激活</w:t>
            </w:r>
            <w:r>
              <w:rPr>
                <w:rFonts w:hint="eastAsia"/>
              </w:rPr>
              <w:t>8个端口</w:t>
            </w:r>
            <w:r>
              <w:t>许可，</w:t>
            </w:r>
          </w:p>
          <w:p>
            <w:pPr>
              <w:pStyle w:val="34"/>
            </w:pPr>
            <w:r>
              <w:t>新增</w:t>
            </w:r>
            <w:r>
              <w:rPr>
                <w:rFonts w:hint="eastAsia"/>
              </w:rPr>
              <w:t>8个</w:t>
            </w:r>
            <w:r>
              <w:t>16GB的光纤模块</w:t>
            </w:r>
          </w:p>
          <w:p>
            <w:pPr>
              <w:pStyle w:val="34"/>
            </w:pPr>
            <w:r>
              <w:rPr>
                <w:rFonts w:hint="eastAsia"/>
              </w:rPr>
              <w:t>5</w:t>
            </w:r>
            <w:r>
              <w:t>年保修和技术支持服务</w:t>
            </w:r>
          </w:p>
        </w:tc>
        <w:tc>
          <w:tcPr>
            <w:tcW w:w="1418" w:type="dxa"/>
            <w:vAlign w:val="center"/>
          </w:tcPr>
          <w:p>
            <w:pPr>
              <w:pStyle w:val="34"/>
              <w:jc w:val="center"/>
            </w:pPr>
            <w:r>
              <w:rPr>
                <w:rFonts w:hint="eastAsia"/>
              </w:rPr>
              <w:t>2套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pStyle w:val="34"/>
              <w:jc w:val="center"/>
            </w:pPr>
            <w:r>
              <w:rPr>
                <w:rFonts w:hint="eastAsia"/>
              </w:rPr>
              <w:t>集成</w:t>
            </w:r>
          </w:p>
          <w:p>
            <w:pPr>
              <w:pStyle w:val="34"/>
              <w:jc w:val="center"/>
            </w:pPr>
            <w:r>
              <w:rPr>
                <w:rFonts w:hint="eastAsia"/>
              </w:rPr>
              <w:t>服务</w:t>
            </w:r>
          </w:p>
        </w:tc>
        <w:tc>
          <w:tcPr>
            <w:tcW w:w="1256" w:type="dxa"/>
            <w:vAlign w:val="center"/>
          </w:tcPr>
          <w:p>
            <w:pPr>
              <w:pStyle w:val="34"/>
              <w:jc w:val="center"/>
            </w:pPr>
            <w:r>
              <w:rPr>
                <w:rFonts w:hint="eastAsia"/>
              </w:rPr>
              <w:t>系统集成</w:t>
            </w:r>
          </w:p>
        </w:tc>
        <w:tc>
          <w:tcPr>
            <w:tcW w:w="4710" w:type="dxa"/>
            <w:vAlign w:val="center"/>
          </w:tcPr>
          <w:p>
            <w:pPr>
              <w:pStyle w:val="34"/>
              <w:rPr>
                <w:rFonts w:hint="eastAsia" w:ascii="宋体" w:hAnsi="宋体" w:eastAsia="宋体"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0"/>
                <w:szCs w:val="20"/>
              </w:rPr>
              <w:t>1)服务器资源的扩容</w:t>
            </w:r>
          </w:p>
          <w:p>
            <w:pPr>
              <w:pStyle w:val="34"/>
              <w:rPr>
                <w:rFonts w:hint="eastAsia" w:ascii="宋体" w:hAnsi="宋体" w:eastAsia="宋体"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0"/>
                <w:szCs w:val="20"/>
              </w:rPr>
              <w:t>2)存储资源的扩容</w:t>
            </w:r>
          </w:p>
          <w:p>
            <w:pPr>
              <w:pStyle w:val="34"/>
              <w:rPr>
                <w:rFonts w:hint="eastAsia" w:ascii="宋体" w:hAnsi="宋体" w:eastAsia="宋体"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0"/>
                <w:szCs w:val="20"/>
              </w:rPr>
              <w:t>3)VMware HA配置的更新</w:t>
            </w:r>
          </w:p>
          <w:p>
            <w:pPr>
              <w:pStyle w:val="34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0"/>
                <w:szCs w:val="20"/>
              </w:rPr>
              <w:t>4)日常设备的维护和巡检</w:t>
            </w:r>
          </w:p>
          <w:p>
            <w:pPr>
              <w:pStyle w:val="34"/>
              <w:rPr>
                <w:rFonts w:hint="eastAsia" w:ascii="宋体" w:hAnsi="宋体" w:eastAsia="宋体"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/>
                <w:bCs/>
                <w:color w:val="000000"/>
                <w:kern w:val="0"/>
                <w:sz w:val="20"/>
                <w:szCs w:val="20"/>
              </w:rPr>
              <w:t>)提供所有的辅助材料，如光纤跳线、网络跳线等。</w:t>
            </w:r>
          </w:p>
          <w:p>
            <w:pPr>
              <w:pStyle w:val="34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/>
                <w:bCs/>
                <w:color w:val="000000"/>
                <w:kern w:val="0"/>
                <w:sz w:val="20"/>
                <w:szCs w:val="20"/>
              </w:rPr>
              <w:t>)提供5年7*12*4H现场技术支持服务</w:t>
            </w:r>
          </w:p>
        </w:tc>
        <w:tc>
          <w:tcPr>
            <w:tcW w:w="1418" w:type="dxa"/>
            <w:vAlign w:val="center"/>
          </w:tcPr>
          <w:p>
            <w:pPr>
              <w:pStyle w:val="34"/>
              <w:jc w:val="center"/>
            </w:pPr>
            <w:r>
              <w:rPr>
                <w:rFonts w:hint="eastAsia"/>
              </w:rPr>
              <w:t>1项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pStyle w:val="34"/>
              <w:jc w:val="center"/>
            </w:pPr>
          </w:p>
        </w:tc>
        <w:tc>
          <w:tcPr>
            <w:tcW w:w="1256" w:type="dxa"/>
            <w:vAlign w:val="center"/>
          </w:tcPr>
          <w:p>
            <w:pPr>
              <w:pStyle w:val="34"/>
            </w:pPr>
          </w:p>
        </w:tc>
        <w:tc>
          <w:tcPr>
            <w:tcW w:w="4710" w:type="dxa"/>
            <w:vAlign w:val="center"/>
          </w:tcPr>
          <w:p>
            <w:pPr>
              <w:pStyle w:val="34"/>
            </w:pPr>
          </w:p>
        </w:tc>
        <w:tc>
          <w:tcPr>
            <w:tcW w:w="1418" w:type="dxa"/>
            <w:vAlign w:val="center"/>
          </w:tcPr>
          <w:p>
            <w:pPr>
              <w:pStyle w:val="34"/>
              <w:jc w:val="center"/>
            </w:pPr>
          </w:p>
        </w:tc>
      </w:tr>
    </w:tbl>
    <w:p/>
    <w:sectPr>
      <w:headerReference r:id="rId5" w:type="first"/>
      <w:footerReference r:id="rId7" w:type="first"/>
      <w:headerReference r:id="rId4" w:type="default"/>
      <w:footerReference r:id="rId6" w:type="default"/>
      <w:pgSz w:w="11906" w:h="16838"/>
      <w:pgMar w:top="1588" w:right="1797" w:bottom="1701" w:left="1797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rPr>
        <w:kern w:val="0"/>
      </w:rPr>
    </w:pPr>
    <w:r>
      <w:rPr>
        <w:rFonts w:hint="eastAsia"/>
        <w:kern w:val="0"/>
      </w:rPr>
      <w:t xml:space="preserve">第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>
      <w:rPr>
        <w:kern w:val="0"/>
      </w:rPr>
      <w:t>1</w:t>
    </w:r>
    <w:r>
      <w:rPr>
        <w:kern w:val="0"/>
      </w:rPr>
      <w:fldChar w:fldCharType="end"/>
    </w:r>
    <w:r>
      <w:rPr>
        <w:rFonts w:hint="eastAsia"/>
        <w:kern w:val="0"/>
      </w:rPr>
      <w:t xml:space="preserve"> 页 共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>
      <w:rPr>
        <w:kern w:val="0"/>
      </w:rPr>
      <w:t>2</w:t>
    </w:r>
    <w:r>
      <w:rPr>
        <w:kern w:val="0"/>
      </w:rPr>
      <w:fldChar w:fldCharType="end"/>
    </w:r>
    <w:r>
      <w:rPr>
        <w:rFonts w:hint="eastAsia"/>
        <w:kern w:val="0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top w:val="none" w:color="000000" w:sz="0" w:space="0"/>
      </w:pBdr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right="360"/>
    </w:pPr>
    <w:r>
      <w:rPr>
        <w:rFonts w:hint="eastAsia"/>
      </w:rPr>
      <w:t>厦门市</w:t>
    </w:r>
    <w:r>
      <w:t>海沧医院</w:t>
    </w:r>
    <w:r>
      <w:tab/>
    </w:r>
    <w:r>
      <w:tab/>
    </w:r>
    <w:r>
      <w:t>内网</w:t>
    </w:r>
    <w:r>
      <w:rPr>
        <w:rFonts w:hint="eastAsia"/>
      </w:rPr>
      <w:t>服务器</w:t>
    </w:r>
    <w:r>
      <w:t>存储扩容</w:t>
    </w:r>
    <w:r>
      <w:rPr>
        <w:rFonts w:hint="eastAsia"/>
      </w:rPr>
      <w:t>项目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000000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C42944"/>
    <w:multiLevelType w:val="multilevel"/>
    <w:tmpl w:val="0AC42944"/>
    <w:lvl w:ilvl="0" w:tentative="0">
      <w:start w:val="1"/>
      <w:numFmt w:val="bullet"/>
      <w:pStyle w:val="32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/>
      </w:rPr>
    </w:lvl>
  </w:abstractNum>
  <w:abstractNum w:abstractNumId="1">
    <w:nsid w:val="61164534"/>
    <w:multiLevelType w:val="multilevel"/>
    <w:tmpl w:val="61164534"/>
    <w:lvl w:ilvl="0" w:tentative="0">
      <w:start w:val="1"/>
      <w:numFmt w:val="bullet"/>
      <w:pStyle w:val="33"/>
      <w:lvlText w:val=""/>
      <w:lvlJc w:val="left"/>
      <w:pPr>
        <w:tabs>
          <w:tab w:val="left" w:pos="900"/>
        </w:tabs>
        <w:ind w:left="900" w:hanging="420"/>
      </w:pPr>
      <w:rPr>
        <w:rFonts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/>
      </w:rPr>
    </w:lvl>
  </w:abstractNum>
  <w:abstractNum w:abstractNumId="2">
    <w:nsid w:val="7458358D"/>
    <w:multiLevelType w:val="multilevel"/>
    <w:tmpl w:val="7458358D"/>
    <w:lvl w:ilvl="0" w:tentative="0">
      <w:start w:val="1"/>
      <w:numFmt w:val="decimal"/>
      <w:pStyle w:val="2"/>
      <w:suff w:val="space"/>
      <w:lvlText w:val="%1"/>
      <w:lvlJc w:val="left"/>
      <w:pPr>
        <w:ind w:left="431" w:hanging="431"/>
      </w:pPr>
      <w:rPr>
        <w:rFonts w:ascii="Arial" w:hAnsi="Arial" w:eastAsia="黑体"/>
        <w:b/>
        <w:i w:val="0"/>
        <w:iCs w:val="0"/>
        <w:vanish/>
        <w:spacing w:val="0"/>
        <w:kern w:val="0"/>
        <w:sz w:val="3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567" w:hanging="567"/>
      </w:pPr>
      <w:rPr>
        <w:rFonts w:ascii="Arial" w:hAnsi="Arial" w:eastAsia="黑体"/>
        <w:b/>
        <w:i w:val="0"/>
        <w:sz w:val="28"/>
        <w:szCs w:val="28"/>
      </w:rPr>
    </w:lvl>
    <w:lvl w:ilvl="2" w:tentative="0">
      <w:start w:val="1"/>
      <w:numFmt w:val="decimal"/>
      <w:pStyle w:val="4"/>
      <w:suff w:val="space"/>
      <w:lvlText w:val="%1.%2.%3"/>
      <w:lvlJc w:val="left"/>
      <w:pPr>
        <w:ind w:left="720" w:hanging="720"/>
      </w:pPr>
      <w:rPr>
        <w:rFonts w:ascii="Arial" w:hAnsi="Arial" w:eastAsia="黑体"/>
        <w:b/>
        <w:i w:val="0"/>
        <w:sz w:val="28"/>
        <w:szCs w:val="28"/>
      </w:rPr>
    </w:lvl>
    <w:lvl w:ilvl="3" w:tentative="0">
      <w:start w:val="1"/>
      <w:numFmt w:val="decimal"/>
      <w:pStyle w:val="5"/>
      <w:suff w:val="space"/>
      <w:lvlText w:val="%1.%2.%3.%4"/>
      <w:lvlJc w:val="left"/>
      <w:pPr>
        <w:ind w:left="864" w:hanging="864"/>
      </w:pPr>
      <w:rPr>
        <w:rFonts w:ascii="Arial" w:hAnsi="Arial" w:eastAsia="黑体"/>
        <w:b/>
        <w:i w:val="0"/>
        <w:sz w:val="30"/>
        <w:szCs w:val="30"/>
      </w:rPr>
    </w:lvl>
    <w:lvl w:ilvl="4" w:tentative="0">
      <w:start w:val="1"/>
      <w:numFmt w:val="decimal"/>
      <w:pStyle w:val="6"/>
      <w:suff w:val="space"/>
      <w:lvlText w:val="%1.%2.%3.%4.%5"/>
      <w:lvlJc w:val="left"/>
      <w:pPr>
        <w:ind w:left="1008" w:hanging="1008"/>
      </w:pPr>
      <w:rPr>
        <w:rFonts w:ascii="Arial" w:hAnsi="Arial" w:eastAsia="黑体"/>
        <w:b/>
        <w:i w:val="0"/>
        <w:sz w:val="28"/>
        <w:szCs w:val="28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doNotCompress"/>
  <w:footnotePr>
    <w:footnote w:id="0"/>
    <w:footnote w:id="1"/>
  </w:foot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4YjU2MzY1YmM1YjExN2YxMzk3MzY4OGRlNjA5ZDIifQ=="/>
  </w:docVars>
  <w:rsids>
    <w:rsidRoot w:val="00AC2FE2"/>
    <w:rsid w:val="001A4144"/>
    <w:rsid w:val="00903ADA"/>
    <w:rsid w:val="009E6157"/>
    <w:rsid w:val="009F0534"/>
    <w:rsid w:val="00AC2FE2"/>
    <w:rsid w:val="32FC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qFormat="1" w:unhideWhenUsed="0" w:uiPriority="0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before="50" w:after="5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numPr>
        <w:ilvl w:val="0"/>
        <w:numId w:val="1"/>
      </w:numPr>
      <w:spacing w:before="200" w:after="100"/>
      <w:jc w:val="left"/>
      <w:outlineLvl w:val="0"/>
    </w:pPr>
    <w:rPr>
      <w:rFonts w:eastAsia="黑体"/>
      <w:b/>
      <w:bCs/>
      <w:kern w:val="0"/>
      <w:sz w:val="32"/>
      <w:szCs w:val="44"/>
    </w:rPr>
  </w:style>
  <w:style w:type="paragraph" w:styleId="3">
    <w:name w:val="heading 2"/>
    <w:basedOn w:val="1"/>
    <w:next w:val="1"/>
    <w:uiPriority w:val="0"/>
    <w:pPr>
      <w:keepNext/>
      <w:keepLines/>
      <w:numPr>
        <w:ilvl w:val="1"/>
        <w:numId w:val="1"/>
      </w:numPr>
      <w:spacing w:before="100" w:after="100"/>
      <w:jc w:val="left"/>
      <w:outlineLvl w:val="1"/>
    </w:pPr>
    <w:rPr>
      <w:rFonts w:ascii="Arial" w:hAnsi="Arial" w:eastAsia="黑体"/>
      <w:b/>
      <w:bCs/>
      <w:sz w:val="30"/>
      <w:szCs w:val="36"/>
    </w:rPr>
  </w:style>
  <w:style w:type="paragraph" w:styleId="4">
    <w:name w:val="heading 3"/>
    <w:basedOn w:val="1"/>
    <w:next w:val="1"/>
    <w:uiPriority w:val="0"/>
    <w:pPr>
      <w:keepNext/>
      <w:keepLines/>
      <w:numPr>
        <w:ilvl w:val="2"/>
        <w:numId w:val="1"/>
      </w:numPr>
      <w:spacing w:before="100" w:after="100"/>
      <w:jc w:val="left"/>
      <w:outlineLvl w:val="2"/>
    </w:pPr>
    <w:rPr>
      <w:rFonts w:ascii="Arial" w:hAnsi="Arial" w:eastAsia="黑体"/>
      <w:b/>
      <w:bCs/>
      <w:sz w:val="30"/>
      <w:szCs w:val="32"/>
    </w:rPr>
  </w:style>
  <w:style w:type="paragraph" w:styleId="5">
    <w:name w:val="heading 4"/>
    <w:basedOn w:val="1"/>
    <w:next w:val="1"/>
    <w:uiPriority w:val="0"/>
    <w:pPr>
      <w:keepNext/>
      <w:keepLines/>
      <w:numPr>
        <w:ilvl w:val="3"/>
        <w:numId w:val="1"/>
      </w:numPr>
      <w:spacing w:before="100" w:after="100"/>
      <w:ind w:left="862" w:hanging="862"/>
      <w:jc w:val="left"/>
      <w:outlineLvl w:val="3"/>
    </w:pPr>
    <w:rPr>
      <w:rFonts w:ascii="Arial" w:hAnsi="Arial" w:eastAsia="黑体"/>
      <w:b/>
      <w:bCs/>
      <w:sz w:val="30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snapToGrid w:val="0"/>
      <w:spacing w:before="100" w:after="100"/>
      <w:ind w:left="1009" w:hanging="1009"/>
      <w:jc w:val="left"/>
      <w:outlineLvl w:val="4"/>
    </w:pPr>
    <w:rPr>
      <w:rFonts w:ascii="Arial" w:hAnsi="Arial" w:eastAsia="黑体"/>
      <w:b/>
      <w:bCs/>
      <w:sz w:val="28"/>
      <w:szCs w:val="28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semiHidden/>
    <w:qFormat/>
    <w:uiPriority w:val="0"/>
    <w:pPr>
      <w:ind w:left="2520" w:leftChars="1200"/>
    </w:pPr>
  </w:style>
  <w:style w:type="paragraph" w:styleId="8">
    <w:name w:val="caption"/>
    <w:basedOn w:val="1"/>
    <w:next w:val="1"/>
    <w:qFormat/>
    <w:uiPriority w:val="0"/>
    <w:pPr>
      <w:jc w:val="center"/>
    </w:pPr>
    <w:rPr>
      <w:rFonts w:ascii="Arial" w:hAnsi="Arial" w:eastAsia="黑体"/>
      <w:b/>
      <w:sz w:val="21"/>
      <w:szCs w:val="20"/>
    </w:rPr>
  </w:style>
  <w:style w:type="paragraph" w:styleId="9">
    <w:name w:val="Document Map"/>
    <w:basedOn w:val="1"/>
    <w:semiHidden/>
    <w:qFormat/>
    <w:uiPriority w:val="0"/>
    <w:pPr>
      <w:shd w:val="clear" w:color="auto" w:fill="000080"/>
    </w:pPr>
  </w:style>
  <w:style w:type="paragraph" w:styleId="10">
    <w:name w:val="annotation text"/>
    <w:basedOn w:val="1"/>
    <w:semiHidden/>
    <w:qFormat/>
    <w:uiPriority w:val="0"/>
    <w:pPr>
      <w:jc w:val="left"/>
    </w:pPr>
  </w:style>
  <w:style w:type="paragraph" w:styleId="11">
    <w:name w:val="toc 5"/>
    <w:basedOn w:val="1"/>
    <w:next w:val="1"/>
    <w:semiHidden/>
    <w:qFormat/>
    <w:uiPriority w:val="0"/>
    <w:pPr>
      <w:spacing w:before="25" w:after="25"/>
      <w:ind w:left="500" w:leftChars="500"/>
      <w:jc w:val="left"/>
    </w:pPr>
    <w:rPr>
      <w:i/>
      <w:sz w:val="21"/>
      <w:szCs w:val="21"/>
    </w:rPr>
  </w:style>
  <w:style w:type="paragraph" w:styleId="12">
    <w:name w:val="toc 3"/>
    <w:basedOn w:val="1"/>
    <w:next w:val="1"/>
    <w:qFormat/>
    <w:uiPriority w:val="0"/>
    <w:pPr>
      <w:ind w:left="200" w:leftChars="200"/>
      <w:jc w:val="left"/>
    </w:pPr>
    <w:rPr>
      <w:b/>
      <w:iCs/>
    </w:rPr>
  </w:style>
  <w:style w:type="paragraph" w:styleId="13">
    <w:name w:val="toc 8"/>
    <w:basedOn w:val="1"/>
    <w:next w:val="1"/>
    <w:semiHidden/>
    <w:qFormat/>
    <w:uiPriority w:val="0"/>
    <w:pPr>
      <w:ind w:left="2940" w:leftChars="1400"/>
    </w:pPr>
  </w:style>
  <w:style w:type="paragraph" w:styleId="14">
    <w:name w:val="Balloon Text"/>
    <w:basedOn w:val="1"/>
    <w:semiHidden/>
    <w:qFormat/>
    <w:uiPriority w:val="0"/>
    <w:rPr>
      <w:sz w:val="18"/>
      <w:szCs w:val="18"/>
    </w:rPr>
  </w:style>
  <w:style w:type="paragraph" w:styleId="15">
    <w:name w:val="footer"/>
    <w:basedOn w:val="1"/>
    <w:qFormat/>
    <w:uiPriority w:val="0"/>
    <w:pPr>
      <w:pBdr>
        <w:top w:val="thinThickSmallGap" w:color="000000" w:sz="24" w:space="1"/>
      </w:pBdr>
      <w:tabs>
        <w:tab w:val="center" w:pos="4153"/>
        <w:tab w:val="right" w:pos="8306"/>
      </w:tabs>
      <w:snapToGrid w:val="0"/>
      <w:spacing w:before="120" w:after="120"/>
      <w:jc w:val="center"/>
    </w:pPr>
    <w:rPr>
      <w:rFonts w:eastAsia="黑体"/>
      <w:sz w:val="18"/>
      <w:szCs w:val="18"/>
    </w:rPr>
  </w:style>
  <w:style w:type="paragraph" w:styleId="16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spacing w:before="0" w:after="0"/>
      <w:jc w:val="left"/>
    </w:pPr>
    <w:rPr>
      <w:rFonts w:eastAsia="黑体"/>
      <w:sz w:val="18"/>
      <w:szCs w:val="18"/>
    </w:rPr>
  </w:style>
  <w:style w:type="paragraph" w:styleId="17">
    <w:name w:val="toc 1"/>
    <w:basedOn w:val="1"/>
    <w:next w:val="1"/>
    <w:qFormat/>
    <w:uiPriority w:val="0"/>
    <w:pPr>
      <w:tabs>
        <w:tab w:val="right" w:leader="dot" w:pos="8302"/>
      </w:tabs>
      <w:jc w:val="left"/>
    </w:pPr>
    <w:rPr>
      <w:b/>
      <w:bCs/>
      <w:caps/>
    </w:rPr>
  </w:style>
  <w:style w:type="paragraph" w:styleId="18">
    <w:name w:val="toc 4"/>
    <w:basedOn w:val="1"/>
    <w:next w:val="1"/>
    <w:semiHidden/>
    <w:qFormat/>
    <w:uiPriority w:val="0"/>
    <w:pPr>
      <w:spacing w:before="25" w:after="25"/>
      <w:ind w:left="400" w:leftChars="400"/>
      <w:jc w:val="left"/>
    </w:pPr>
    <w:rPr>
      <w:sz w:val="21"/>
      <w:szCs w:val="21"/>
    </w:rPr>
  </w:style>
  <w:style w:type="paragraph" w:styleId="19">
    <w:name w:val="toc 6"/>
    <w:basedOn w:val="1"/>
    <w:next w:val="1"/>
    <w:semiHidden/>
    <w:qFormat/>
    <w:uiPriority w:val="0"/>
    <w:pPr>
      <w:ind w:left="2100" w:leftChars="1000"/>
    </w:pPr>
  </w:style>
  <w:style w:type="paragraph" w:styleId="20">
    <w:name w:val="table of figures"/>
    <w:basedOn w:val="1"/>
    <w:next w:val="1"/>
    <w:semiHidden/>
    <w:qFormat/>
    <w:uiPriority w:val="0"/>
    <w:pPr>
      <w:ind w:left="840" w:leftChars="200" w:hanging="420" w:hangingChars="200"/>
    </w:pPr>
  </w:style>
  <w:style w:type="paragraph" w:styleId="21">
    <w:name w:val="toc 2"/>
    <w:basedOn w:val="1"/>
    <w:next w:val="1"/>
    <w:qFormat/>
    <w:uiPriority w:val="0"/>
    <w:pPr>
      <w:tabs>
        <w:tab w:val="right" w:leader="dot" w:pos="8302"/>
      </w:tabs>
      <w:ind w:left="100" w:leftChars="100"/>
      <w:jc w:val="left"/>
    </w:pPr>
    <w:rPr>
      <w:b/>
    </w:rPr>
  </w:style>
  <w:style w:type="paragraph" w:styleId="22">
    <w:name w:val="toc 9"/>
    <w:basedOn w:val="1"/>
    <w:next w:val="1"/>
    <w:semiHidden/>
    <w:qFormat/>
    <w:uiPriority w:val="0"/>
    <w:pPr>
      <w:ind w:left="3360" w:leftChars="1600"/>
    </w:pPr>
  </w:style>
  <w:style w:type="paragraph" w:styleId="23">
    <w:name w:val="Title"/>
    <w:basedOn w:val="1"/>
    <w:qFormat/>
    <w:uiPriority w:val="0"/>
    <w:pPr>
      <w:pageBreakBefore/>
      <w:spacing w:before="4992" w:after="312" w:line="300" w:lineRule="auto"/>
      <w:jc w:val="center"/>
    </w:pPr>
    <w:rPr>
      <w:rFonts w:ascii="Arial" w:hAnsi="Arial" w:eastAsia="黑体"/>
      <w:b/>
      <w:bCs/>
      <w:sz w:val="48"/>
      <w:szCs w:val="32"/>
    </w:rPr>
  </w:style>
  <w:style w:type="paragraph" w:styleId="24">
    <w:name w:val="annotation subject"/>
    <w:basedOn w:val="10"/>
    <w:next w:val="10"/>
    <w:semiHidden/>
    <w:qFormat/>
    <w:uiPriority w:val="0"/>
    <w:rPr>
      <w:b/>
      <w:bCs/>
    </w:rPr>
  </w:style>
  <w:style w:type="table" w:styleId="26">
    <w:name w:val="Table Grid"/>
    <w:basedOn w:val="25"/>
    <w:qFormat/>
    <w:uiPriority w:val="0"/>
    <w:pPr>
      <w:widowControl w:val="0"/>
      <w:spacing w:before="50" w:after="5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8">
    <w:name w:val="page number"/>
    <w:basedOn w:val="27"/>
    <w:qFormat/>
    <w:uiPriority w:val="0"/>
  </w:style>
  <w:style w:type="character" w:styleId="29">
    <w:name w:val="Hyperlink"/>
    <w:qFormat/>
    <w:uiPriority w:val="0"/>
    <w:rPr>
      <w:color w:val="0000FF"/>
      <w:u w:val="single"/>
    </w:rPr>
  </w:style>
  <w:style w:type="character" w:styleId="30">
    <w:name w:val="annotation reference"/>
    <w:semiHidden/>
    <w:qFormat/>
    <w:uiPriority w:val="0"/>
    <w:rPr>
      <w:sz w:val="21"/>
      <w:szCs w:val="21"/>
    </w:rPr>
  </w:style>
  <w:style w:type="paragraph" w:customStyle="1" w:styleId="31">
    <w:name w:val="Normal Indent"/>
    <w:basedOn w:val="1"/>
    <w:link w:val="41"/>
    <w:qFormat/>
    <w:uiPriority w:val="0"/>
    <w:pPr>
      <w:ind w:firstLine="200" w:firstLineChars="200"/>
    </w:pPr>
  </w:style>
  <w:style w:type="paragraph" w:customStyle="1" w:styleId="32">
    <w:name w:val="小标题"/>
    <w:basedOn w:val="1"/>
    <w:qFormat/>
    <w:uiPriority w:val="0"/>
    <w:pPr>
      <w:numPr>
        <w:ilvl w:val="0"/>
        <w:numId w:val="2"/>
      </w:numPr>
      <w:spacing w:before="25" w:after="25"/>
      <w:ind w:left="200" w:hanging="200" w:hangingChars="200"/>
    </w:pPr>
    <w:rPr>
      <w:rFonts w:ascii="Arial" w:hAnsi="Arial" w:eastAsia="黑体"/>
      <w:b/>
      <w:sz w:val="28"/>
    </w:rPr>
  </w:style>
  <w:style w:type="paragraph" w:customStyle="1" w:styleId="33">
    <w:name w:val="项目排列"/>
    <w:basedOn w:val="1"/>
    <w:qFormat/>
    <w:uiPriority w:val="0"/>
    <w:pPr>
      <w:numPr>
        <w:ilvl w:val="0"/>
        <w:numId w:val="3"/>
      </w:numPr>
      <w:tabs>
        <w:tab w:val="clear" w:pos="900"/>
      </w:tabs>
      <w:spacing w:line="300" w:lineRule="auto"/>
      <w:ind w:left="350" w:leftChars="200" w:hanging="150" w:hangingChars="150"/>
    </w:pPr>
  </w:style>
  <w:style w:type="paragraph" w:customStyle="1" w:styleId="34">
    <w:name w:val="表格文字"/>
    <w:basedOn w:val="1"/>
    <w:qFormat/>
    <w:uiPriority w:val="0"/>
    <w:pPr>
      <w:spacing w:before="0" w:after="0"/>
      <w:jc w:val="left"/>
    </w:pPr>
    <w:rPr>
      <w:kern w:val="21"/>
      <w:sz w:val="21"/>
      <w:szCs w:val="21"/>
    </w:rPr>
  </w:style>
  <w:style w:type="character" w:customStyle="1" w:styleId="35">
    <w:name w:val="已访问超链接"/>
    <w:qFormat/>
    <w:uiPriority w:val="0"/>
    <w:rPr>
      <w:color w:val="800080"/>
      <w:u w:val="single"/>
    </w:rPr>
  </w:style>
  <w:style w:type="paragraph" w:customStyle="1" w:styleId="36">
    <w:name w:val="说明文字"/>
    <w:basedOn w:val="1"/>
    <w:qFormat/>
    <w:uiPriority w:val="0"/>
    <w:pPr>
      <w:spacing w:before="156" w:after="156"/>
    </w:pPr>
    <w:rPr>
      <w:i/>
      <w:color w:val="0000FF"/>
      <w:sz w:val="21"/>
      <w:szCs w:val="21"/>
    </w:rPr>
  </w:style>
  <w:style w:type="paragraph" w:customStyle="1" w:styleId="37">
    <w:name w:val="普通标题"/>
    <w:basedOn w:val="1"/>
    <w:qFormat/>
    <w:uiPriority w:val="0"/>
    <w:pPr>
      <w:pageBreakBefore/>
      <w:spacing w:before="624" w:after="312"/>
      <w:jc w:val="center"/>
    </w:pPr>
    <w:rPr>
      <w:rFonts w:ascii="Arial" w:hAnsi="Arial" w:eastAsia="黑体"/>
      <w:b/>
      <w:sz w:val="32"/>
      <w:szCs w:val="32"/>
    </w:rPr>
  </w:style>
  <w:style w:type="paragraph" w:customStyle="1" w:styleId="38">
    <w:name w:val="文档标题"/>
    <w:basedOn w:val="23"/>
    <w:qFormat/>
    <w:uiPriority w:val="0"/>
    <w:pPr>
      <w:pageBreakBefore w:val="0"/>
      <w:spacing w:before="100" w:after="100"/>
    </w:pPr>
    <w:rPr>
      <w:bCs w:val="0"/>
    </w:rPr>
  </w:style>
  <w:style w:type="paragraph" w:customStyle="1" w:styleId="39">
    <w:name w:val="表格标题"/>
    <w:basedOn w:val="34"/>
    <w:qFormat/>
    <w:uiPriority w:val="0"/>
    <w:pPr>
      <w:jc w:val="center"/>
    </w:pPr>
    <w:rPr>
      <w:b/>
      <w:sz w:val="24"/>
    </w:rPr>
  </w:style>
  <w:style w:type="paragraph" w:customStyle="1" w:styleId="40">
    <w:name w:val="标题（无编号）"/>
    <w:basedOn w:val="5"/>
    <w:qFormat/>
    <w:uiPriority w:val="0"/>
    <w:pPr>
      <w:numPr>
        <w:ilvl w:val="0"/>
        <w:numId w:val="0"/>
      </w:numPr>
      <w:spacing w:before="78" w:after="78"/>
    </w:pPr>
  </w:style>
  <w:style w:type="character" w:customStyle="1" w:styleId="41">
    <w:name w:val="正文缩进 Char2"/>
    <w:link w:val="31"/>
    <w:qFormat/>
    <w:uiPriority w:val="0"/>
    <w:rPr>
      <w:kern w:val="2"/>
      <w:sz w:val="24"/>
      <w:szCs w:val="24"/>
    </w:rPr>
  </w:style>
  <w:style w:type="paragraph" w:customStyle="1" w:styleId="42">
    <w:name w:val="代码"/>
    <w:basedOn w:val="1"/>
    <w:qFormat/>
    <w:uiPriority w:val="0"/>
    <w:pPr>
      <w:spacing w:before="156" w:after="156"/>
      <w:ind w:left="960" w:leftChars="400"/>
    </w:pPr>
    <w:rPr>
      <w:rFonts w:ascii="Courier New" w:hAnsi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1002</Words>
  <Characters>1199</Characters>
  <Lines>9</Lines>
  <Paragraphs>2</Paragraphs>
  <TotalTime>2</TotalTime>
  <ScaleCrop>false</ScaleCrop>
  <LinksUpToDate>false</LinksUpToDate>
  <CharactersWithSpaces>1209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2023-06-09T06:36:00Z</dcterms:created>
  <dc:creator>Jason Jun</dc:creator>
  <cp:lastModifiedBy>edu</cp:lastModifiedBy>
  <dcterms:modified xsi:type="dcterms:W3CDTF">2023-06-12T02:02:04Z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94BB849CC16F4FEAA88B6D4DEB98918D_12</vt:lpwstr>
  </property>
</Properties>
</file>