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附件</w:t>
      </w:r>
      <w:r>
        <w:rPr>
          <w:rFonts w:hint="eastAsia" w:ascii="宋体" w:hAnsi="宋体" w:eastAsia="宋体" w:cs="宋体"/>
          <w:b/>
          <w:sz w:val="24"/>
          <w:szCs w:val="24"/>
          <w:lang w:val="en-US" w:eastAsia="zh-CN"/>
        </w:rPr>
        <w:t>1</w:t>
      </w:r>
    </w:p>
    <w:p>
      <w:pPr>
        <w:jc w:val="center"/>
        <w:rPr>
          <w:rFonts w:hint="eastAsia" w:ascii="宋体" w:hAnsi="宋体" w:eastAsia="宋体" w:cs="宋体"/>
          <w:b/>
          <w:bCs w:val="0"/>
          <w:sz w:val="32"/>
          <w:szCs w:val="32"/>
          <w:lang w:eastAsia="zh-CN"/>
        </w:rPr>
      </w:pPr>
      <w:r>
        <w:rPr>
          <w:rFonts w:hint="eastAsia" w:ascii="宋体" w:hAnsi="宋体" w:eastAsia="宋体" w:cs="宋体"/>
          <w:b/>
          <w:bCs w:val="0"/>
          <w:sz w:val="36"/>
          <w:szCs w:val="36"/>
        </w:rPr>
        <w:t>厦门市海沧医院病案数字化项目</w:t>
      </w:r>
      <w:r>
        <w:rPr>
          <w:rFonts w:hint="eastAsia" w:ascii="宋体" w:hAnsi="宋体" w:eastAsia="宋体" w:cs="宋体"/>
          <w:b/>
          <w:bCs w:val="0"/>
          <w:sz w:val="36"/>
          <w:szCs w:val="36"/>
          <w:lang w:eastAsia="zh-CN"/>
        </w:rPr>
        <w:t>说明</w:t>
      </w:r>
    </w:p>
    <w:p>
      <w:pPr>
        <w:pStyle w:val="6"/>
        <w:spacing w:before="31" w:after="31"/>
        <w:jc w:val="left"/>
        <w:rPr>
          <w:rFonts w:hint="eastAsia" w:ascii="宋体" w:hAnsi="宋体" w:eastAsia="宋体" w:cs="宋体"/>
          <w:b/>
          <w:sz w:val="24"/>
          <w:szCs w:val="24"/>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（一）技术要求</w:t>
      </w:r>
    </w:p>
    <w:p>
      <w:pPr>
        <w:pStyle w:val="6"/>
        <w:numPr>
          <w:ilvl w:val="0"/>
          <w:numId w:val="1"/>
        </w:numPr>
        <w:spacing w:before="31" w:after="31"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兼容性：必需充分了解我院现有病案数字化项目现状，整合为统一应用，统一成一个界面调用所有病案数字化相关数据</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系统能够支持详细信息，可录入病案号，姓名，性别，年龄，出院日期，入</w:t>
      </w:r>
      <w:r>
        <w:rPr>
          <w:rFonts w:hint="eastAsia" w:ascii="宋体" w:hAnsi="宋体" w:eastAsia="宋体" w:cs="宋体"/>
          <w:color w:val="auto"/>
          <w:sz w:val="24"/>
          <w:szCs w:val="24"/>
        </w:rPr>
        <w:t>院日期以及出院科室信息。</w:t>
      </w:r>
    </w:p>
    <w:p>
      <w:pPr>
        <w:pStyle w:val="6"/>
        <w:numPr>
          <w:ilvl w:val="0"/>
          <w:numId w:val="1"/>
        </w:numPr>
        <w:spacing w:before="31" w:after="31"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对原始纸质病案应用数码技术分页数字化加工制作，形成数码图像。</w:t>
      </w:r>
    </w:p>
    <w:p>
      <w:pPr>
        <w:pStyle w:val="6"/>
        <w:numPr>
          <w:ilvl w:val="0"/>
          <w:numId w:val="1"/>
        </w:numPr>
        <w:spacing w:before="31" w:after="31"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图像高清，数字化病案的图像尺寸为2048×1536（310万像素）及以上，必须同时提供彩色图像和黑白图像二份图片。</w:t>
      </w:r>
    </w:p>
    <w:p>
      <w:pPr>
        <w:pStyle w:val="6"/>
        <w:numPr>
          <w:ilvl w:val="0"/>
          <w:numId w:val="1"/>
        </w:numPr>
        <w:spacing w:before="31" w:after="31"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原始纸质病案可以使用条形码技术装箱保存，定位管理，便于对原始纸质病案的快速查找。</w:t>
      </w:r>
    </w:p>
    <w:p>
      <w:pPr>
        <w:pStyle w:val="6"/>
        <w:numPr>
          <w:ilvl w:val="0"/>
          <w:numId w:val="1"/>
        </w:numPr>
        <w:spacing w:before="31" w:after="31" w:line="360" w:lineRule="auto"/>
        <w:rPr>
          <w:rFonts w:hint="eastAsia" w:ascii="宋体" w:hAnsi="宋体" w:eastAsia="宋体" w:cs="宋体"/>
          <w:color w:val="0000FF"/>
          <w:sz w:val="24"/>
          <w:szCs w:val="24"/>
          <w:highlight w:val="none"/>
          <w:lang w:eastAsia="zh-CN"/>
        </w:rPr>
      </w:pPr>
      <w:r>
        <w:rPr>
          <w:rFonts w:hint="eastAsia" w:ascii="宋体" w:hAnsi="宋体" w:eastAsia="宋体" w:cs="宋体"/>
          <w:color w:val="auto"/>
          <w:sz w:val="24"/>
          <w:szCs w:val="24"/>
        </w:rPr>
        <w:t>病案数字化系统是医院信息化建设的一部分，需要整合到电子病历系统以及医院信息化平台中，以实现医院各系统的互联互通，有三甲医院电子病历业绩（需提供合同证明）供应商</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优先考虑。</w:t>
      </w:r>
    </w:p>
    <w:p>
      <w:pPr>
        <w:pStyle w:val="6"/>
        <w:numPr>
          <w:ilvl w:val="0"/>
          <w:numId w:val="1"/>
        </w:numPr>
        <w:spacing w:before="31" w:after="31" w:line="360" w:lineRule="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lang w:val="en-US" w:eastAsia="zh-CN"/>
        </w:rPr>
        <w:t>需3</w:t>
      </w:r>
      <w:r>
        <w:rPr>
          <w:rFonts w:hint="eastAsia" w:ascii="宋体" w:hAnsi="宋体" w:eastAsia="宋体" w:cs="宋体"/>
          <w:color w:val="auto"/>
          <w:sz w:val="24"/>
          <w:szCs w:val="24"/>
          <w:highlight w:val="none"/>
        </w:rPr>
        <w:t>个月内完成</w:t>
      </w:r>
      <w:r>
        <w:rPr>
          <w:rFonts w:hint="eastAsia" w:ascii="宋体" w:hAnsi="宋体" w:eastAsia="宋体" w:cs="宋体"/>
          <w:color w:val="auto"/>
          <w:sz w:val="24"/>
          <w:szCs w:val="24"/>
          <w:highlight w:val="none"/>
          <w:lang w:eastAsia="zh-CN"/>
        </w:rPr>
        <w:t>不低于</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万页纸质病案数字化工作</w:t>
      </w:r>
      <w:r>
        <w:rPr>
          <w:rFonts w:hint="eastAsia" w:ascii="宋体" w:hAnsi="宋体" w:eastAsia="宋体" w:cs="宋体"/>
          <w:color w:val="auto"/>
          <w:sz w:val="24"/>
          <w:szCs w:val="24"/>
          <w:highlight w:val="none"/>
          <w:lang w:eastAsia="zh-CN"/>
        </w:rPr>
        <w:t>（按实际翻拍数量</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单价结算</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（二）软件功能</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系统符合国家、卫生部等各种标准和规范，符合医院实际需求。</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系统采用开放性设计，能根据医院实际需求进行应用系统的功能重组。</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系统病案检索有单一和组合模式，按使用者需求检索所需病案。</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阅读显示病案图像具有水印，能防范数码相机偷拍。屏蔽非法拷贝病案，具有彩色和黑白阅读打印功能。</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病案访问权限分为阅读、打印和导出三类，每一级权限向下兼容，访问控制包括用户组权限、科室权限、有效期限制、医学分类限制、IP地址限制、显示字段限制和特殊病案锁定。</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系统自动记录用户在系统内所有操作的详细日志，并可形成报表，便于回溯追踪。</w:t>
      </w:r>
    </w:p>
    <w:p>
      <w:pPr>
        <w:pStyle w:val="6"/>
        <w:numPr>
          <w:ilvl w:val="0"/>
          <w:numId w:val="2"/>
        </w:numPr>
        <w:spacing w:before="31" w:after="31" w:line="360" w:lineRule="auto"/>
        <w:rPr>
          <w:rFonts w:hint="eastAsia" w:ascii="宋体" w:hAnsi="宋体" w:eastAsia="宋体" w:cs="宋体"/>
          <w:sz w:val="24"/>
          <w:szCs w:val="24"/>
        </w:rPr>
      </w:pPr>
      <w:r>
        <w:rPr>
          <w:rFonts w:hint="eastAsia" w:ascii="宋体" w:hAnsi="宋体" w:eastAsia="宋体" w:cs="宋体"/>
          <w:sz w:val="24"/>
          <w:szCs w:val="24"/>
        </w:rPr>
        <w:t>系统可实现对病案数据的磁盘备份，提供定时定期的数据备份以及还原功能。</w:t>
      </w:r>
    </w:p>
    <w:p>
      <w:pPr>
        <w:pStyle w:val="6"/>
        <w:numPr>
          <w:ilvl w:val="0"/>
          <w:numId w:val="2"/>
        </w:numPr>
        <w:spacing w:before="31" w:after="31" w:line="360" w:lineRule="auto"/>
        <w:rPr>
          <w:rFonts w:hint="eastAsia" w:ascii="宋体" w:hAnsi="宋体" w:eastAsia="宋体" w:cs="宋体"/>
          <w:b/>
          <w:sz w:val="24"/>
          <w:szCs w:val="24"/>
        </w:rPr>
      </w:pPr>
      <w:r>
        <w:rPr>
          <w:rFonts w:hint="eastAsia" w:ascii="宋体" w:hAnsi="宋体" w:eastAsia="宋体" w:cs="宋体"/>
          <w:sz w:val="24"/>
          <w:szCs w:val="24"/>
        </w:rPr>
        <w:t>数字化病案的图像清晰、无歪斜、打印清晰，每幅图像均有属性标注，病历索引数据与病历图像对应完全正确。</w:t>
      </w:r>
    </w:p>
    <w:p>
      <w:pPr>
        <w:pStyle w:val="6"/>
        <w:spacing w:before="31" w:after="31"/>
        <w:rPr>
          <w:rFonts w:hint="eastAsia" w:ascii="宋体" w:hAnsi="宋体" w:eastAsia="宋体" w:cs="宋体"/>
          <w:b/>
          <w:sz w:val="28"/>
          <w:szCs w:val="28"/>
        </w:rPr>
      </w:pPr>
      <w:r>
        <w:rPr>
          <w:rFonts w:hint="eastAsia" w:ascii="宋体" w:hAnsi="宋体" w:eastAsia="宋体" w:cs="宋体"/>
          <w:b/>
          <w:sz w:val="28"/>
          <w:szCs w:val="28"/>
        </w:rPr>
        <w:t>（四）软件模块要求</w:t>
      </w:r>
    </w:p>
    <w:p>
      <w:pPr>
        <w:pStyle w:val="6"/>
        <w:numPr>
          <w:ilvl w:val="0"/>
          <w:numId w:val="3"/>
        </w:numPr>
        <w:spacing w:before="31" w:after="31"/>
        <w:rPr>
          <w:rFonts w:hint="eastAsia" w:ascii="宋体" w:hAnsi="宋体" w:eastAsia="宋体" w:cs="宋体"/>
          <w:b/>
          <w:bCs/>
          <w:sz w:val="24"/>
          <w:szCs w:val="24"/>
        </w:rPr>
      </w:pPr>
      <w:r>
        <w:rPr>
          <w:rFonts w:hint="eastAsia" w:ascii="宋体" w:hAnsi="宋体" w:eastAsia="宋体" w:cs="宋体"/>
          <w:b/>
          <w:bCs/>
          <w:sz w:val="24"/>
          <w:szCs w:val="24"/>
        </w:rPr>
        <w:t>数字化病案应用系统</w:t>
      </w:r>
    </w:p>
    <w:p>
      <w:pPr>
        <w:numPr>
          <w:ilvl w:val="0"/>
          <w:numId w:val="4"/>
        </w:numPr>
        <w:spacing w:line="360" w:lineRule="auto"/>
        <w:ind w:left="315" w:leftChars="150"/>
        <w:rPr>
          <w:rFonts w:hint="eastAsia" w:ascii="宋体" w:hAnsi="宋体" w:eastAsia="宋体" w:cs="宋体"/>
          <w:b/>
          <w:bCs/>
          <w:sz w:val="24"/>
          <w:szCs w:val="24"/>
        </w:rPr>
      </w:pPr>
      <w:r>
        <w:rPr>
          <w:rFonts w:hint="eastAsia" w:ascii="宋体" w:hAnsi="宋体" w:eastAsia="宋体" w:cs="宋体"/>
          <w:b/>
          <w:bCs/>
          <w:sz w:val="24"/>
          <w:szCs w:val="24"/>
        </w:rPr>
        <w:t>权限管理模块</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用户管理：管理内部及外部用户的信息，可以对系统登录用户的信息进行查询/添加/修改/删除。</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用户组管理：查询/添加/修改/删除用户组，并可设置人员所属的用户组。</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用户组权限：设置用户组所拥有的系统功能的权限。</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科室管理：查询/添加/修改/删除科室信息，并可维护科室下包含的人员。</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医学分类模板：设置病案图片的医学分类权限模板，在为病案分配权限时可以直接引用该模板，无需重复设置。</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访问权限控制：可以设置禁止访问的机器的IP，被禁止访问的IP对应的机器就无法使用本系统。</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显示字段控制：可以设置在浏览器中浏览病案时列表中所显示的字段。可以在用户级别和用户组级别上进行显示权限的控制。</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水印设置：可以制作在打印时叠加上去的水印，并且在打印病案的时候可以将其叠加到病案图片上。</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病案锁定：可以将一些特殊的病案进行锁定，被锁定的病案将无法在浏览器中被查询到。</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病案申请审批：对浏览器中提交过来的病案阅读申请进行审批，可以为申请的病案设定阅读的时限等。</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监控中心：查看各个系统的用户的使用的情况，包括：用户是否在线，用户有申请需要审批，用户的浏览病案的历史情况，用户权限等。</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病案错误报告：处理病案浏览器上用户反馈上来的病案错误（如：图片缺页/分类错误等）。</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病案定位：查询病案在库房中的位置，可按病人姓名，病案号，出院日期，条码号，打包号，库房号或库位名查询，并生成统计报表。</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病案导出：可以将选择好病案进行打包压缩导出，配合相应的浏览工具可在离线的环境下浏览。</w:t>
      </w:r>
    </w:p>
    <w:p>
      <w:pPr>
        <w:numPr>
          <w:ilvl w:val="0"/>
          <w:numId w:val="5"/>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病案浏览统计：可查询用户、科室在某一时间段内数字化病案使用情况，并生成统计报表。</w:t>
      </w:r>
    </w:p>
    <w:p>
      <w:pPr>
        <w:numPr>
          <w:ilvl w:val="0"/>
          <w:numId w:val="4"/>
        </w:numPr>
        <w:spacing w:line="360" w:lineRule="auto"/>
        <w:ind w:left="315" w:leftChars="150"/>
        <w:rPr>
          <w:rFonts w:hint="eastAsia" w:ascii="宋体" w:hAnsi="宋体" w:eastAsia="宋体" w:cs="宋体"/>
          <w:b/>
          <w:bCs/>
          <w:sz w:val="24"/>
          <w:szCs w:val="24"/>
        </w:rPr>
      </w:pPr>
      <w:r>
        <w:rPr>
          <w:rFonts w:hint="eastAsia" w:ascii="宋体" w:hAnsi="宋体" w:eastAsia="宋体" w:cs="宋体"/>
          <w:b/>
          <w:bCs/>
          <w:sz w:val="24"/>
          <w:szCs w:val="24"/>
        </w:rPr>
        <w:t>检索模块</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关键词搜索：一个简洁的搜索方式，类似google的搜索方式。可以选择搜索分类（病案号/疾病/手术/科室/病人姓名/医生），多关键词搜索（可以填写多个搜索关键词及指定关键词之间的关系），精确与模糊的搜索方式。</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高级搜索：可以按照列出的各种查询条件对病案进行查询，这种检索方式常用于检索条件比较多的情况下。</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自定义搜索：可以自定义组织查询条件的组合进行搜索。这种检索方式常用于需检索的条件比较复杂的情况下。</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经典搜索：传统的检索方式，左边是检索条件右边是检索结果。在检索时还可设定病案图片的医学分类，以便在查看病案图片时过滤掉无需查看的图片。</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病案搜索结果：拥有两种显示结果的模式：列表方式与自由布局方式。列表方式为最常见的一行一行的显示，自由布局方式为卡片时效果，一份病案即一张卡片，显示效果清晰。</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病案收藏夹：用于显示及搜索在浏览病案时收藏的病案并且可以显示当时记录的病案笔记，类似IE浏览器的网页收藏夹。</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申请查看：可以浏览并查询用户曾经申请过的需要查阅的病案的记录，及时了解审批情况。</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浏览历史：查询用户曾经浏览过的病案记录，类似IE浏览器的历史记录，可以方便用户查看以往浏览过的病案，而无须再一次搜索。</w:t>
      </w:r>
    </w:p>
    <w:p>
      <w:pPr>
        <w:numPr>
          <w:ilvl w:val="0"/>
          <w:numId w:val="6"/>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看的病案），病案图片打印的设置（纸张/水印等）等。</w:t>
      </w:r>
    </w:p>
    <w:p>
      <w:pPr>
        <w:pStyle w:val="6"/>
        <w:spacing w:before="31" w:after="31"/>
        <w:rPr>
          <w:rFonts w:hint="eastAsia" w:ascii="宋体" w:hAnsi="宋体" w:eastAsia="宋体" w:cs="宋体"/>
          <w:sz w:val="24"/>
          <w:szCs w:val="24"/>
        </w:rPr>
      </w:pPr>
    </w:p>
    <w:p>
      <w:pPr>
        <w:numPr>
          <w:ilvl w:val="0"/>
          <w:numId w:val="4"/>
        </w:numPr>
        <w:spacing w:line="360" w:lineRule="auto"/>
        <w:ind w:left="315" w:leftChars="150"/>
        <w:rPr>
          <w:rFonts w:hint="eastAsia" w:ascii="宋体" w:hAnsi="宋体" w:eastAsia="宋体" w:cs="宋体"/>
          <w:b/>
          <w:bCs/>
          <w:sz w:val="24"/>
          <w:szCs w:val="24"/>
        </w:rPr>
      </w:pPr>
      <w:r>
        <w:rPr>
          <w:rFonts w:hint="eastAsia" w:ascii="宋体" w:hAnsi="宋体" w:eastAsia="宋体" w:cs="宋体"/>
          <w:b/>
          <w:bCs/>
          <w:sz w:val="24"/>
          <w:szCs w:val="24"/>
        </w:rPr>
        <w:t>打印模块</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打印申请：维护申请打印人员的信息及申请分类（打印或复印），可拍摄证件并归档保存，查询并选择需打印的病案，同时统计所需费用，并可自己调整实际收费。</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快速打印：仅登记简单的打印申请信息，选择病案直接打印。</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集中打印：未打印过的病案可以统一处理，按照申请人的记录完成打印任务。</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集中复印：对未复印的病案进行集中统一处理。</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申请查询：查询申请过打印或复印的申请人信息，并可查看申请人相应的申请信息，证件照，打印的病案记录，费用等。</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打印参数：设置默认的打印参数（纸张大小/图片色彩/打印份数/打印分类及顺序/收费模式）</w:t>
      </w:r>
    </w:p>
    <w:p>
      <w:pPr>
        <w:numPr>
          <w:ilvl w:val="0"/>
          <w:numId w:val="7"/>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打印明细：按时间段及申请人统计申请人打印的病案的明细记录。</w:t>
      </w:r>
    </w:p>
    <w:p>
      <w:pPr>
        <w:numPr>
          <w:ilvl w:val="0"/>
          <w:numId w:val="7"/>
        </w:numPr>
        <w:spacing w:line="360" w:lineRule="auto"/>
        <w:ind w:left="420" w:leftChars="0" w:hanging="420" w:firstLineChars="0"/>
        <w:rPr>
          <w:rFonts w:hint="eastAsia" w:ascii="宋体" w:hAnsi="宋体" w:eastAsia="宋体" w:cs="宋体"/>
          <w:bCs/>
          <w:sz w:val="24"/>
          <w:szCs w:val="24"/>
        </w:rPr>
      </w:pPr>
      <w:r>
        <w:rPr>
          <w:rFonts w:hint="eastAsia" w:ascii="宋体" w:hAnsi="宋体" w:eastAsia="宋体" w:cs="宋体"/>
          <w:sz w:val="24"/>
          <w:szCs w:val="24"/>
        </w:rPr>
        <w:t>复印明细：按时间段及申请人统计申请人复印的病案的明细记录。</w:t>
      </w:r>
    </w:p>
    <w:p>
      <w:pPr>
        <w:numPr>
          <w:ilvl w:val="0"/>
          <w:numId w:val="7"/>
        </w:numPr>
        <w:spacing w:line="360" w:lineRule="auto"/>
        <w:ind w:left="420" w:leftChars="0" w:hanging="420" w:firstLineChars="0"/>
        <w:rPr>
          <w:rFonts w:hint="eastAsia" w:ascii="宋体" w:hAnsi="宋体" w:eastAsia="宋体" w:cs="宋体"/>
          <w:b/>
          <w:sz w:val="24"/>
          <w:szCs w:val="24"/>
        </w:rPr>
      </w:pPr>
      <w:r>
        <w:rPr>
          <w:rFonts w:hint="eastAsia" w:ascii="宋体" w:hAnsi="宋体" w:eastAsia="宋体" w:cs="宋体"/>
          <w:sz w:val="24"/>
          <w:szCs w:val="24"/>
        </w:rPr>
        <w:t>邮寄明细：按时间段、申请人及邮寄状态统计病案邮寄的明细记录。</w:t>
      </w:r>
    </w:p>
    <w:p>
      <w:pPr>
        <w:pStyle w:val="6"/>
        <w:spacing w:before="31" w:after="31"/>
        <w:rPr>
          <w:rFonts w:hint="eastAsia" w:ascii="宋体" w:hAnsi="宋体" w:eastAsia="宋体" w:cs="宋体"/>
          <w:b/>
          <w:color w:val="auto"/>
          <w:sz w:val="28"/>
          <w:szCs w:val="28"/>
        </w:rPr>
      </w:pPr>
      <w:r>
        <w:rPr>
          <w:rFonts w:hint="eastAsia" w:ascii="宋体" w:hAnsi="宋体" w:eastAsia="宋体" w:cs="宋体"/>
          <w:b/>
          <w:sz w:val="28"/>
          <w:szCs w:val="28"/>
        </w:rPr>
        <w:t>（五）接口服务</w:t>
      </w:r>
    </w:p>
    <w:p>
      <w:pPr>
        <w:pStyle w:val="6"/>
        <w:numPr>
          <w:ilvl w:val="0"/>
          <w:numId w:val="8"/>
        </w:numPr>
        <w:spacing w:before="31" w:after="31"/>
        <w:ind w:left="420" w:leftChars="0" w:hanging="420" w:firstLineChars="0"/>
        <w:rPr>
          <w:rFonts w:hint="eastAsia" w:ascii="宋体" w:hAnsi="宋体" w:eastAsia="宋体" w:cs="宋体"/>
          <w:color w:val="auto"/>
          <w:sz w:val="24"/>
          <w:szCs w:val="24"/>
        </w:rPr>
      </w:pPr>
      <w:r>
        <w:rPr>
          <w:rFonts w:ascii="宋体" w:hAnsi="宋体" w:eastAsia="宋体" w:cs="宋体"/>
          <w:color w:val="auto"/>
          <w:sz w:val="24"/>
          <w:szCs w:val="24"/>
        </w:rPr>
        <w:t>能满足与现有医院病案数字化系统的数据直接无缝衔接承担所有现有数字化数据接口费用，</w:t>
      </w:r>
    </w:p>
    <w:p>
      <w:pPr>
        <w:pStyle w:val="6"/>
        <w:numPr>
          <w:ilvl w:val="0"/>
          <w:numId w:val="8"/>
        </w:numPr>
        <w:spacing w:before="31" w:after="31"/>
        <w:ind w:left="420" w:leftChars="0" w:hanging="420" w:firstLineChars="0"/>
        <w:rPr>
          <w:rFonts w:hint="eastAsia" w:ascii="宋体" w:hAnsi="宋体" w:eastAsia="宋体" w:cs="宋体"/>
          <w:color w:val="auto"/>
          <w:sz w:val="24"/>
          <w:szCs w:val="24"/>
        </w:rPr>
      </w:pPr>
      <w:r>
        <w:rPr>
          <w:rFonts w:hint="eastAsia" w:ascii="宋体" w:hAnsi="宋体" w:eastAsia="宋体" w:cs="宋体"/>
          <w:color w:val="auto"/>
          <w:sz w:val="24"/>
          <w:szCs w:val="24"/>
        </w:rPr>
        <w:t>病案首页系统接口：可导入已有的病案首页信息；</w:t>
      </w:r>
    </w:p>
    <w:p>
      <w:pPr>
        <w:pStyle w:val="6"/>
        <w:numPr>
          <w:ilvl w:val="0"/>
          <w:numId w:val="8"/>
        </w:numPr>
        <w:spacing w:before="31" w:after="31"/>
        <w:ind w:left="420" w:leftChars="0" w:hanging="420" w:firstLineChars="0"/>
        <w:rPr>
          <w:rFonts w:hint="eastAsia" w:ascii="宋体" w:hAnsi="宋体" w:eastAsia="宋体" w:cs="宋体"/>
          <w:b/>
          <w:color w:val="auto"/>
          <w:sz w:val="24"/>
          <w:szCs w:val="24"/>
        </w:rPr>
      </w:pPr>
      <w:r>
        <w:rPr>
          <w:rFonts w:hint="eastAsia" w:ascii="宋体" w:hAnsi="宋体" w:eastAsia="宋体" w:cs="宋体"/>
          <w:color w:val="auto"/>
          <w:sz w:val="24"/>
          <w:szCs w:val="24"/>
        </w:rPr>
        <w:t>数字化病案接口调用：提供B/S形式或C/S形式接口，方便电子病历系统等工作站调用。</w:t>
      </w:r>
    </w:p>
    <w:p>
      <w:pPr>
        <w:pStyle w:val="6"/>
        <w:keepNext w:val="0"/>
        <w:keepLines w:val="0"/>
        <w:pageBreakBefore w:val="0"/>
        <w:widowControl w:val="0"/>
        <w:numPr>
          <w:numId w:val="0"/>
        </w:numPr>
        <w:kinsoku/>
        <w:wordWrap/>
        <w:overflowPunct/>
        <w:topLinePunct w:val="0"/>
        <w:autoSpaceDE/>
        <w:autoSpaceDN/>
        <w:bidi w:val="0"/>
        <w:adjustRightInd/>
        <w:snapToGrid/>
        <w:spacing w:before="0" w:beforeLines="0" w:after="31" w:line="360" w:lineRule="auto"/>
        <w:ind w:leftChars="0"/>
        <w:textAlignment w:val="auto"/>
        <w:rPr>
          <w:rFonts w:ascii="宋体" w:hAnsi="宋体" w:eastAsia="宋体" w:cs="宋体"/>
          <w:color w:val="auto"/>
          <w:sz w:val="24"/>
          <w:szCs w:val="24"/>
        </w:rPr>
      </w:pPr>
      <w:r>
        <w:rPr>
          <w:rFonts w:hint="eastAsia" w:ascii="宋体" w:hAnsi="宋体" w:eastAsia="宋体" w:cs="宋体"/>
          <w:b/>
          <w:bCs/>
          <w:color w:val="auto"/>
          <w:sz w:val="28"/>
          <w:szCs w:val="28"/>
          <w:lang w:eastAsia="zh-CN"/>
        </w:rPr>
        <w:t>（六）维保要求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lang w:eastAsia="zh-CN"/>
        </w:rPr>
        <w:t>需</w:t>
      </w:r>
      <w:r>
        <w:rPr>
          <w:rFonts w:ascii="宋体" w:hAnsi="宋体" w:eastAsia="宋体" w:cs="宋体"/>
          <w:color w:val="auto"/>
          <w:sz w:val="24"/>
          <w:szCs w:val="24"/>
        </w:rPr>
        <w:t>提供技术支持和售后服务，提供全年7天24小时服务(电话、远程或现场），并在接到通知后8小时内到达现场。每年不低</w:t>
      </w:r>
      <w:r>
        <w:rPr>
          <w:rFonts w:hint="eastAsia" w:ascii="宋体" w:hAnsi="宋体" w:eastAsia="宋体" w:cs="宋体"/>
          <w:color w:val="auto"/>
          <w:sz w:val="24"/>
          <w:szCs w:val="24"/>
          <w:lang w:eastAsia="zh-CN"/>
        </w:rPr>
        <w:t>于</w:t>
      </w:r>
      <w:r>
        <w:rPr>
          <w:rFonts w:ascii="宋体" w:hAnsi="宋体" w:eastAsia="宋体" w:cs="宋体"/>
          <w:color w:val="auto"/>
          <w:sz w:val="24"/>
          <w:szCs w:val="24"/>
        </w:rPr>
        <w:t>4次的例行维护及现场巡检。例行维护内容包括：软件的功能增强性维护等应用软件系统扩充升级(其中包括系统维护、跟踪检测），保证软件正常运行；硬件的现场巡检、调整优化，并对系统进行正常维护并提交维护报告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系统的安装调试；装机后的现场应用培训。</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自软件验收完成之日起算，软件免费维护期贰年</w:t>
      </w:r>
      <w:r>
        <w:rPr>
          <w:rFonts w:hint="eastAsia" w:ascii="宋体" w:hAnsi="宋体" w:eastAsia="宋体" w:cs="宋体"/>
          <w:color w:val="auto"/>
          <w:sz w:val="24"/>
          <w:szCs w:val="24"/>
          <w:lang w:eastAsia="zh-CN"/>
        </w:rPr>
        <w:t>以上</w:t>
      </w:r>
      <w:r>
        <w:rPr>
          <w:rFonts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firstLine="0" w:firstLineChars="0"/>
        <w:textAlignment w:val="auto"/>
        <w:rPr>
          <w:rFonts w:hint="eastAsia" w:ascii="宋体" w:hAnsi="宋体" w:eastAsia="宋体" w:cs="宋体"/>
          <w:color w:val="FF0000"/>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5D180"/>
    <w:multiLevelType w:val="singleLevel"/>
    <w:tmpl w:val="9B95D180"/>
    <w:lvl w:ilvl="0" w:tentative="0">
      <w:start w:val="1"/>
      <w:numFmt w:val="bullet"/>
      <w:lvlText w:val=""/>
      <w:lvlJc w:val="left"/>
      <w:pPr>
        <w:ind w:left="420" w:hanging="420"/>
      </w:pPr>
      <w:rPr>
        <w:rFonts w:hint="default" w:ascii="Wingdings" w:hAnsi="Wingdings"/>
      </w:rPr>
    </w:lvl>
  </w:abstractNum>
  <w:abstractNum w:abstractNumId="1">
    <w:nsid w:val="CBAEE378"/>
    <w:multiLevelType w:val="singleLevel"/>
    <w:tmpl w:val="CBAEE378"/>
    <w:lvl w:ilvl="0" w:tentative="0">
      <w:start w:val="1"/>
      <w:numFmt w:val="bullet"/>
      <w:lvlText w:val=""/>
      <w:lvlJc w:val="left"/>
      <w:pPr>
        <w:ind w:left="420" w:hanging="420"/>
      </w:pPr>
      <w:rPr>
        <w:rFonts w:hint="default" w:ascii="Wingdings" w:hAnsi="Wingdings"/>
      </w:rPr>
    </w:lvl>
  </w:abstractNum>
  <w:abstractNum w:abstractNumId="2">
    <w:nsid w:val="15325701"/>
    <w:multiLevelType w:val="multilevel"/>
    <w:tmpl w:val="153257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56A3BC6"/>
    <w:multiLevelType w:val="singleLevel"/>
    <w:tmpl w:val="256A3BC6"/>
    <w:lvl w:ilvl="0" w:tentative="0">
      <w:start w:val="1"/>
      <w:numFmt w:val="bullet"/>
      <w:lvlText w:val=""/>
      <w:lvlJc w:val="left"/>
      <w:pPr>
        <w:ind w:left="420" w:hanging="420"/>
      </w:pPr>
      <w:rPr>
        <w:rFonts w:hint="default" w:ascii="Wingdings" w:hAnsi="Wingdings"/>
      </w:rPr>
    </w:lvl>
  </w:abstractNum>
  <w:abstractNum w:abstractNumId="4">
    <w:nsid w:val="39EF44E8"/>
    <w:multiLevelType w:val="multilevel"/>
    <w:tmpl w:val="39EF44E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D8698A4"/>
    <w:multiLevelType w:val="singleLevel"/>
    <w:tmpl w:val="4D8698A4"/>
    <w:lvl w:ilvl="0" w:tentative="0">
      <w:start w:val="1"/>
      <w:numFmt w:val="bullet"/>
      <w:lvlText w:val=""/>
      <w:lvlJc w:val="left"/>
      <w:pPr>
        <w:ind w:left="420" w:hanging="420"/>
      </w:pPr>
      <w:rPr>
        <w:rFonts w:hint="default" w:ascii="Wingdings" w:hAnsi="Wingdings"/>
      </w:rPr>
    </w:lvl>
  </w:abstractNum>
  <w:abstractNum w:abstractNumId="6">
    <w:nsid w:val="60100289"/>
    <w:multiLevelType w:val="multilevel"/>
    <w:tmpl w:val="6010028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753296A"/>
    <w:multiLevelType w:val="multilevel"/>
    <w:tmpl w:val="6753296A"/>
    <w:lvl w:ilvl="0" w:tentative="0">
      <w:start w:val="1"/>
      <w:numFmt w:val="low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6"/>
  </w:num>
  <w:num w:numId="4">
    <w:abstractNumId w:val="7"/>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U2MzY1YmM1YjExN2YxMzk3MzY4OGRlNjA5ZDIifQ=="/>
  </w:docVars>
  <w:rsids>
    <w:rsidRoot w:val="33EB131A"/>
    <w:rsid w:val="21C1030D"/>
    <w:rsid w:val="33EB131A"/>
    <w:rsid w:val="3683220A"/>
    <w:rsid w:val="461D5B5D"/>
    <w:rsid w:val="4EA138CB"/>
    <w:rsid w:val="6CCC75E8"/>
    <w:rsid w:val="73834578"/>
    <w:rsid w:val="782D3BBD"/>
    <w:rsid w:val="7A38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annotation reference"/>
    <w:qFormat/>
    <w:uiPriority w:val="0"/>
    <w:rPr>
      <w:sz w:val="21"/>
      <w:szCs w:val="21"/>
    </w:rPr>
  </w:style>
  <w:style w:type="paragraph" w:customStyle="1" w:styleId="6">
    <w:name w:val="U_正文2"/>
    <w:basedOn w:val="1"/>
    <w:qFormat/>
    <w:uiPriority w:val="0"/>
    <w:pPr>
      <w:spacing w:before="10" w:beforeLines="10" w:after="10" w:afterLines="10" w:line="300" w:lineRule="auto"/>
    </w:pPr>
    <w:rPr>
      <w:sz w:val="24"/>
      <w:szCs w:val="20"/>
    </w:rPr>
  </w:style>
  <w:style w:type="paragraph" w:customStyle="1" w:styleId="7">
    <w:name w:val="U_正文"/>
    <w:basedOn w:val="1"/>
    <w:qFormat/>
    <w:uiPriority w:val="0"/>
    <w:pPr>
      <w:spacing w:before="20" w:beforeLines="20" w:after="20" w:afterLines="20" w:line="300" w:lineRule="auto"/>
      <w:ind w:firstLine="200" w:firstLine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3068</Words>
  <Characters>3096</Characters>
  <Lines>0</Lines>
  <Paragraphs>0</Paragraphs>
  <TotalTime>3</TotalTime>
  <ScaleCrop>false</ScaleCrop>
  <LinksUpToDate>false</LinksUpToDate>
  <CharactersWithSpaces>3130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2022-05-26T10:42:00Z</dcterms:created>
  <dc:creator>邱蛋蛋蛋蛋</dc:creator>
  <cp:lastModifiedBy>edu</cp:lastModifiedBy>
  <dcterms:modified xsi:type="dcterms:W3CDTF">2022-05-27T02:38:30Z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205B51DE6D4D4A9482DF6CD49AF4DDAC</vt:lpwstr>
  </property>
</Properties>
</file>