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-171" w:firstLine="321" w:firstLineChars="100"/>
        <w:jc w:val="center"/>
        <w:outlineLvl w:val="0"/>
        <w:rPr>
          <w:rFonts w:hint="eastAsia" w:cs="黑体" w:asciiTheme="minorEastAsia" w:hAnsiTheme="minorEastAsia"/>
          <w:b/>
          <w:kern w:val="0"/>
          <w:sz w:val="32"/>
          <w:szCs w:val="32"/>
        </w:rPr>
      </w:pPr>
      <w:bookmarkStart w:id="0" w:name="_GoBack"/>
      <w:r>
        <w:rPr>
          <w:rFonts w:hint="eastAsia" w:cs="黑体" w:asciiTheme="minorEastAsia" w:hAnsiTheme="minorEastAsia"/>
          <w:b/>
          <w:kern w:val="0"/>
          <w:sz w:val="32"/>
          <w:szCs w:val="32"/>
        </w:rPr>
        <w:t>2024年度检验输血及急诊预检分诊信息系统维保</w:t>
      </w:r>
    </w:p>
    <w:bookmarkEnd w:id="0"/>
    <w:p>
      <w:pPr>
        <w:spacing w:line="360" w:lineRule="auto"/>
        <w:ind w:left="-171" w:firstLine="241" w:firstLineChars="100"/>
        <w:outlineLvl w:val="0"/>
        <w:rPr>
          <w:rFonts w:hint="eastAsia" w:cs="黑体" w:asciiTheme="minorEastAsia" w:hAnsiTheme="minorEastAsia"/>
          <w:b/>
          <w:kern w:val="0"/>
          <w:sz w:val="24"/>
          <w:szCs w:val="24"/>
        </w:rPr>
      </w:pPr>
    </w:p>
    <w:p>
      <w:pPr>
        <w:spacing w:line="360" w:lineRule="auto"/>
        <w:ind w:left="-171" w:firstLine="241" w:firstLineChars="100"/>
        <w:outlineLvl w:val="0"/>
        <w:rPr>
          <w:rFonts w:cs="黑体" w:asciiTheme="minorEastAsia" w:hAnsiTheme="minorEastAsia"/>
          <w:b/>
          <w:kern w:val="0"/>
          <w:sz w:val="24"/>
          <w:szCs w:val="24"/>
        </w:rPr>
      </w:pPr>
      <w:r>
        <w:rPr>
          <w:rFonts w:hint="eastAsia" w:cs="黑体" w:asciiTheme="minorEastAsia" w:hAnsiTheme="minorEastAsia"/>
          <w:b/>
          <w:kern w:val="0"/>
          <w:sz w:val="24"/>
          <w:szCs w:val="24"/>
        </w:rPr>
        <w:t>一、 项目清单</w:t>
      </w:r>
    </w:p>
    <w:tbl>
      <w:tblPr>
        <w:tblStyle w:val="5"/>
        <w:tblW w:w="9498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740"/>
        <w:gridCol w:w="720"/>
        <w:gridCol w:w="735"/>
        <w:gridCol w:w="1575"/>
        <w:gridCol w:w="1318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序号</w:t>
            </w:r>
          </w:p>
        </w:tc>
        <w:tc>
          <w:tcPr>
            <w:tcW w:w="2740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维保服务内容</w:t>
            </w:r>
          </w:p>
        </w:tc>
        <w:tc>
          <w:tcPr>
            <w:tcW w:w="720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数量</w:t>
            </w:r>
          </w:p>
        </w:tc>
        <w:tc>
          <w:tcPr>
            <w:tcW w:w="735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单位</w:t>
            </w:r>
          </w:p>
        </w:tc>
        <w:tc>
          <w:tcPr>
            <w:tcW w:w="1575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单价（元/年）</w:t>
            </w:r>
          </w:p>
        </w:tc>
        <w:tc>
          <w:tcPr>
            <w:tcW w:w="1318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金额（元）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维护期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274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检验、输血信息系统维护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1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年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50,000.00</w:t>
            </w:r>
          </w:p>
        </w:tc>
        <w:tc>
          <w:tcPr>
            <w:tcW w:w="1318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50,000.00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以合同签订之日起一年。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>
            <w:pPr>
              <w:spacing w:line="360" w:lineRule="auto"/>
              <w:ind w:firstLine="210" w:firstLineChars="1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  <w:tc>
          <w:tcPr>
            <w:tcW w:w="274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急诊预检分诊信息系统维护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1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年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20,000.00</w:t>
            </w:r>
          </w:p>
        </w:tc>
        <w:tc>
          <w:tcPr>
            <w:tcW w:w="1318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20,000.00</w:t>
            </w: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9498" w:type="dxa"/>
            <w:gridSpan w:val="7"/>
            <w:shd w:val="clear" w:color="auto" w:fill="auto"/>
          </w:tcPr>
          <w:p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           </w:t>
            </w:r>
            <w:r>
              <w:rPr>
                <w:rFonts w:hint="eastAsia" w:asciiTheme="minorEastAsia" w:hAnsiTheme="minorEastAsia"/>
                <w:b/>
                <w:szCs w:val="21"/>
              </w:rPr>
              <w:t>合计：</w:t>
            </w: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 xml:space="preserve">￥70,000.00   即人民币柒万元整 </w:t>
            </w:r>
          </w:p>
        </w:tc>
      </w:tr>
    </w:tbl>
    <w:p>
      <w:pPr>
        <w:widowControl/>
        <w:tabs>
          <w:tab w:val="left" w:pos="840"/>
        </w:tabs>
        <w:spacing w:line="360" w:lineRule="auto"/>
        <w:ind w:left="105" w:leftChars="50" w:right="84"/>
        <w:jc w:val="left"/>
        <w:rPr>
          <w:rFonts w:cs="宋体" w:asciiTheme="minorEastAsia" w:hAnsiTheme="minorEastAsia"/>
          <w:kern w:val="0"/>
          <w:sz w:val="24"/>
          <w:szCs w:val="24"/>
          <w:u w:val="single"/>
        </w:rPr>
      </w:pPr>
    </w:p>
    <w:p>
      <w:pPr>
        <w:spacing w:line="360" w:lineRule="auto"/>
        <w:ind w:left="-171"/>
        <w:outlineLvl w:val="0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 xml:space="preserve">     </w:t>
      </w:r>
    </w:p>
    <w:p>
      <w:pPr>
        <w:widowControl/>
        <w:jc w:val="left"/>
        <w:rPr>
          <w:rFonts w:cs="黑体" w:asciiTheme="minorEastAsia" w:hAnsiTheme="minorEastAsia"/>
          <w:b/>
          <w:kern w:val="0"/>
          <w:sz w:val="24"/>
          <w:szCs w:val="24"/>
        </w:rPr>
      </w:pPr>
      <w:r>
        <w:rPr>
          <w:rFonts w:hint="eastAsia" w:cs="黑体" w:asciiTheme="minorEastAsia" w:hAnsiTheme="minorEastAsia"/>
          <w:b/>
          <w:kern w:val="0"/>
          <w:sz w:val="24"/>
          <w:szCs w:val="24"/>
        </w:rPr>
        <w:t>二、 服务内容</w:t>
      </w:r>
    </w:p>
    <w:tbl>
      <w:tblPr>
        <w:tblStyle w:val="5"/>
        <w:tblW w:w="8506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2030"/>
        <w:gridCol w:w="54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服务内容</w:t>
            </w:r>
          </w:p>
        </w:tc>
        <w:tc>
          <w:tcPr>
            <w:tcW w:w="5483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服务内容详细描述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2030" w:type="dxa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软件出错性修改</w:t>
            </w:r>
          </w:p>
        </w:tc>
        <w:tc>
          <w:tcPr>
            <w:tcW w:w="5483" w:type="dxa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软件出错</w:t>
            </w:r>
          </w:p>
          <w:p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软件死机</w:t>
            </w:r>
          </w:p>
          <w:p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数据错误</w:t>
            </w:r>
          </w:p>
          <w:p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仪器接口错误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2030" w:type="dxa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服务器数据库检查与优化</w:t>
            </w:r>
          </w:p>
        </w:tc>
        <w:tc>
          <w:tcPr>
            <w:tcW w:w="5483" w:type="dxa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数据转储</w:t>
            </w:r>
          </w:p>
          <w:p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数据库检查与优化</w:t>
            </w:r>
          </w:p>
          <w:p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垃圾数据清理</w:t>
            </w:r>
          </w:p>
          <w:p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服务器检查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2030" w:type="dxa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系统更新与优化</w:t>
            </w:r>
          </w:p>
        </w:tc>
        <w:tc>
          <w:tcPr>
            <w:tcW w:w="5483" w:type="dxa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优化软件功能与性能，在服务方推出同版本的新升级程序后，对用户系统进行升级。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2030" w:type="dxa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报表制作与调整</w:t>
            </w:r>
          </w:p>
        </w:tc>
        <w:tc>
          <w:tcPr>
            <w:tcW w:w="5483" w:type="dxa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用户提交详细的需求，并画出报表格式及数据统计的方式，服务方安排专业的报表工程师进行解决。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5</w:t>
            </w:r>
          </w:p>
        </w:tc>
        <w:tc>
          <w:tcPr>
            <w:tcW w:w="2030" w:type="dxa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技术支持</w:t>
            </w:r>
          </w:p>
        </w:tc>
        <w:tc>
          <w:tcPr>
            <w:tcW w:w="5483" w:type="dxa"/>
            <w:vAlign w:val="center"/>
          </w:tcPr>
          <w:p>
            <w:pPr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系统适应性修改和系统现有功能的完善。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6</w:t>
            </w:r>
          </w:p>
        </w:tc>
        <w:tc>
          <w:tcPr>
            <w:tcW w:w="2030" w:type="dxa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应急故障处理</w:t>
            </w:r>
          </w:p>
        </w:tc>
        <w:tc>
          <w:tcPr>
            <w:tcW w:w="5483" w:type="dxa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服务器硬件、数据库或仪器接口故障等，导致系统无法正常运行，且电话指导无法解决时，公司在接到故障报障后，应立即响应，且2小时内派出工程师到达现场协助解决。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7</w:t>
            </w:r>
          </w:p>
        </w:tc>
        <w:tc>
          <w:tcPr>
            <w:tcW w:w="2030" w:type="dxa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字典调整</w:t>
            </w:r>
          </w:p>
        </w:tc>
        <w:tc>
          <w:tcPr>
            <w:tcW w:w="5483" w:type="dxa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字典调整指导，涉及工作量较大的且用户方无法自行解决的，双方协商解决，如政策性调整或基础字典全面重整等。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8</w:t>
            </w:r>
          </w:p>
        </w:tc>
        <w:tc>
          <w:tcPr>
            <w:tcW w:w="2030" w:type="dxa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人员培训</w:t>
            </w:r>
          </w:p>
        </w:tc>
        <w:tc>
          <w:tcPr>
            <w:tcW w:w="5483" w:type="dxa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提供操作说明书，电话支持、远程支持。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9</w:t>
            </w:r>
          </w:p>
        </w:tc>
        <w:tc>
          <w:tcPr>
            <w:tcW w:w="2030" w:type="dxa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客户端安装</w:t>
            </w:r>
          </w:p>
        </w:tc>
        <w:tc>
          <w:tcPr>
            <w:tcW w:w="5483" w:type="dxa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提供安装指导，安装说明书。</w:t>
            </w:r>
          </w:p>
        </w:tc>
      </w:tr>
    </w:tbl>
    <w:p>
      <w:pPr>
        <w:widowControl/>
        <w:jc w:val="left"/>
        <w:rPr>
          <w:rFonts w:cs="黑体" w:asciiTheme="minorEastAsia" w:hAnsiTheme="minorEastAsia"/>
          <w:b/>
          <w:kern w:val="0"/>
          <w:sz w:val="24"/>
          <w:szCs w:val="24"/>
        </w:rPr>
      </w:pPr>
    </w:p>
    <w:p>
      <w:pPr>
        <w:rPr>
          <w:rFonts w:cs="黑体" w:asciiTheme="minorEastAsia" w:hAnsiTheme="minorEastAsia"/>
          <w:b/>
          <w:kern w:val="0"/>
          <w:sz w:val="24"/>
          <w:szCs w:val="24"/>
        </w:rPr>
      </w:pPr>
      <w:r>
        <w:rPr>
          <w:rFonts w:hint="eastAsia" w:cs="黑体" w:asciiTheme="minorEastAsia" w:hAnsiTheme="minorEastAsia"/>
          <w:b/>
          <w:kern w:val="0"/>
          <w:sz w:val="24"/>
          <w:szCs w:val="24"/>
        </w:rPr>
        <w:br w:type="page"/>
      </w:r>
    </w:p>
    <w:p>
      <w:pPr>
        <w:spacing w:line="360" w:lineRule="auto"/>
        <w:ind w:left="-171" w:firstLine="241" w:firstLineChars="100"/>
        <w:outlineLvl w:val="0"/>
        <w:rPr>
          <w:rFonts w:cs="黑体" w:asciiTheme="minorEastAsia" w:hAnsiTheme="minorEastAsia"/>
          <w:b/>
          <w:kern w:val="0"/>
          <w:sz w:val="24"/>
          <w:szCs w:val="24"/>
        </w:rPr>
      </w:pPr>
      <w:r>
        <w:rPr>
          <w:rFonts w:hint="eastAsia" w:cs="黑体" w:asciiTheme="minorEastAsia" w:hAnsiTheme="minorEastAsia"/>
          <w:b/>
          <w:kern w:val="0"/>
          <w:sz w:val="24"/>
          <w:szCs w:val="24"/>
        </w:rPr>
        <w:t>三、</w:t>
      </w:r>
      <w:r>
        <w:rPr>
          <w:rFonts w:hint="eastAsia" w:cs="宋体" w:asciiTheme="minorEastAsia" w:hAnsiTheme="minorEastAsia"/>
          <w:b/>
          <w:bCs/>
          <w:sz w:val="24"/>
          <w:szCs w:val="24"/>
        </w:rPr>
        <w:t>售后服务要求</w:t>
      </w:r>
    </w:p>
    <w:p>
      <w:pPr>
        <w:pStyle w:val="7"/>
        <w:numPr>
          <w:ilvl w:val="0"/>
          <w:numId w:val="1"/>
        </w:numPr>
        <w:spacing w:line="360" w:lineRule="auto"/>
        <w:ind w:firstLineChars="0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响应</w:t>
      </w:r>
      <w:r>
        <w:rPr>
          <w:rFonts w:cs="宋体" w:asciiTheme="minorEastAsia" w:hAnsiTheme="minorEastAsia"/>
          <w:kern w:val="0"/>
          <w:sz w:val="24"/>
          <w:szCs w:val="24"/>
        </w:rPr>
        <w:t>时间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：</w:t>
      </w:r>
    </w:p>
    <w:p>
      <w:pPr>
        <w:spacing w:line="360" w:lineRule="auto"/>
        <w:ind w:left="420"/>
        <w:rPr>
          <w:rFonts w:asciiTheme="minorEastAsia" w:hAnsiTheme="minorEastAsia"/>
          <w:sz w:val="24"/>
          <w:szCs w:val="24"/>
        </w:rPr>
      </w:pPr>
      <w:r>
        <w:rPr>
          <w:sz w:val="24"/>
          <w:szCs w:val="24"/>
        </w:rPr>
        <w:t>提供7×24小时电话服务，在接到</w:t>
      </w:r>
      <w:r>
        <w:rPr>
          <w:rFonts w:hint="eastAsia"/>
          <w:sz w:val="24"/>
          <w:szCs w:val="24"/>
        </w:rPr>
        <w:t>甲方</w:t>
      </w:r>
      <w:r>
        <w:rPr>
          <w:sz w:val="24"/>
          <w:szCs w:val="24"/>
        </w:rPr>
        <w:t>通知后，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系统维保响应时间≤30分钟</w:t>
      </w:r>
      <w:r>
        <w:rPr>
          <w:sz w:val="24"/>
          <w:szCs w:val="24"/>
        </w:rPr>
        <w:t>。</w:t>
      </w:r>
      <w:r>
        <w:rPr>
          <w:rFonts w:hint="eastAsia"/>
          <w:sz w:val="24"/>
          <w:szCs w:val="24"/>
        </w:rPr>
        <w:t>遇到系统</w:t>
      </w:r>
      <w:r>
        <w:rPr>
          <w:sz w:val="24"/>
          <w:szCs w:val="24"/>
        </w:rPr>
        <w:t>重大问题</w:t>
      </w:r>
      <w:r>
        <w:rPr>
          <w:rFonts w:hint="eastAsia"/>
          <w:sz w:val="24"/>
          <w:szCs w:val="24"/>
        </w:rPr>
        <w:t>时</w:t>
      </w:r>
      <w:r>
        <w:rPr>
          <w:sz w:val="24"/>
          <w:szCs w:val="24"/>
        </w:rPr>
        <w:t>，如果远程无法解决的，</w:t>
      </w:r>
      <w:r>
        <w:rPr>
          <w:rFonts w:hint="eastAsia"/>
          <w:sz w:val="24"/>
          <w:szCs w:val="24"/>
        </w:rPr>
        <w:t>乙方需在</w:t>
      </w:r>
      <w:r>
        <w:rPr>
          <w:rFonts w:hint="eastAsia" w:cs="Arial"/>
          <w:sz w:val="24"/>
        </w:rPr>
        <w:t>接到甲方通知后</w:t>
      </w:r>
      <w:r>
        <w:rPr>
          <w:sz w:val="24"/>
          <w:szCs w:val="24"/>
        </w:rPr>
        <w:t>立即安排人员</w:t>
      </w:r>
      <w:r>
        <w:rPr>
          <w:rFonts w:hint="eastAsia" w:cs="Arial"/>
          <w:sz w:val="24"/>
        </w:rPr>
        <w:t>2小时内</w:t>
      </w:r>
      <w:r>
        <w:rPr>
          <w:sz w:val="24"/>
          <w:szCs w:val="24"/>
        </w:rPr>
        <w:t>到达现场解决。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售后服务维保所产生费用均由乙方负责。</w:t>
      </w:r>
      <w:r>
        <w:rPr>
          <w:rFonts w:hint="eastAsia" w:ascii="宋体" w:hAnsi="宋体" w:cs="宋体"/>
          <w:sz w:val="24"/>
          <w:szCs w:val="24"/>
        </w:rPr>
        <w:t>维护完毕，反馈问题解决办法，并将问题及问题解决情况形成记录文档。</w:t>
      </w:r>
    </w:p>
    <w:p>
      <w:pPr>
        <w:pStyle w:val="8"/>
        <w:widowControl/>
        <w:numPr>
          <w:ilvl w:val="0"/>
          <w:numId w:val="2"/>
        </w:numPr>
        <w:tabs>
          <w:tab w:val="left" w:pos="0"/>
        </w:tabs>
        <w:spacing w:line="360" w:lineRule="auto"/>
        <w:ind w:firstLineChars="0"/>
        <w:jc w:val="left"/>
        <w:rPr>
          <w:rFonts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驻点要求：</w:t>
      </w:r>
    </w:p>
    <w:p>
      <w:pPr>
        <w:pStyle w:val="8"/>
        <w:widowControl/>
        <w:tabs>
          <w:tab w:val="left" w:pos="0"/>
        </w:tabs>
        <w:spacing w:line="360" w:lineRule="auto"/>
        <w:ind w:left="360" w:firstLine="0" w:firstLineChars="0"/>
        <w:jc w:val="left"/>
        <w:rPr>
          <w:rFonts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每周不低于1天现场驻点维护处理我院需求，现场解决处理问题需列明清单并由甲方进行评价，根据评价结果进行考评，累计三次不合格扣除项目总额的0.1%，此项罚款不得超过合同总价的5%，乙方应向甲方缴纳以上规定之罚款，不得推诿和延迟，不可抗拒的自然因素除外。</w:t>
      </w:r>
    </w:p>
    <w:p>
      <w:pPr>
        <w:pStyle w:val="8"/>
        <w:widowControl/>
        <w:numPr>
          <w:ilvl w:val="0"/>
          <w:numId w:val="2"/>
        </w:numPr>
        <w:tabs>
          <w:tab w:val="left" w:pos="0"/>
        </w:tabs>
        <w:spacing w:line="360" w:lineRule="auto"/>
        <w:ind w:firstLineChars="0"/>
        <w:jc w:val="left"/>
        <w:rPr>
          <w:rFonts w:cs="宋体" w:asciiTheme="minorEastAsia" w:hAnsiTheme="minorEastAsia" w:eastAsiaTheme="minorEastAsia"/>
          <w:kern w:val="0"/>
          <w:sz w:val="24"/>
          <w:szCs w:val="24"/>
        </w:rPr>
      </w:pPr>
      <w:r>
        <w:rPr>
          <w:rFonts w:cs="宋体" w:asciiTheme="minorEastAsia" w:hAnsiTheme="minorEastAsia" w:eastAsiaTheme="minorEastAsia"/>
          <w:kern w:val="0"/>
          <w:sz w:val="24"/>
          <w:szCs w:val="24"/>
        </w:rPr>
        <w:t>需求处理时间</w:t>
      </w:r>
    </w:p>
    <w:p>
      <w:pPr>
        <w:spacing w:line="360" w:lineRule="auto"/>
        <w:ind w:left="42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院方需求提出后，两个工作日内售后服务人员对新建需求进行分析（调研并做出分析响应）分配，与院方及技术人员确认计划完成时间。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B13CDB"/>
    <w:multiLevelType w:val="multilevel"/>
    <w:tmpl w:val="46B13CDB"/>
    <w:lvl w:ilvl="0" w:tentative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4BA71518"/>
    <w:multiLevelType w:val="multilevel"/>
    <w:tmpl w:val="4BA71518"/>
    <w:lvl w:ilvl="0" w:tentative="0">
      <w:start w:val="2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4MjRmMmM5YmIwMDBjODM1NmU5ZGY1MWY5MWIyN2UifQ=="/>
  </w:docVars>
  <w:rsids>
    <w:rsidRoot w:val="78597DAF"/>
    <w:rsid w:val="00001973"/>
    <w:rsid w:val="001C5093"/>
    <w:rsid w:val="00233473"/>
    <w:rsid w:val="005F4144"/>
    <w:rsid w:val="00C17035"/>
    <w:rsid w:val="1EB760D8"/>
    <w:rsid w:val="78597DAF"/>
    <w:rsid w:val="7C2D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8">
    <w:name w:val="列出段落1"/>
    <w:basedOn w:val="1"/>
    <w:autoRedefine/>
    <w:qFormat/>
    <w:uiPriority w:val="99"/>
    <w:pPr>
      <w:ind w:firstLine="420" w:firstLineChars="200"/>
    </w:pPr>
    <w:rPr>
      <w:rFonts w:ascii="Calibri" w:hAnsi="Calibri" w:eastAsia="宋体" w:cs="Calibri"/>
      <w:szCs w:val="21"/>
    </w:rPr>
  </w:style>
  <w:style w:type="character" w:customStyle="1" w:styleId="9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6"/>
    <w:link w:val="3"/>
    <w:uiPriority w:val="0"/>
    <w:rPr>
      <w:kern w:val="2"/>
      <w:sz w:val="18"/>
      <w:szCs w:val="18"/>
    </w:rPr>
  </w:style>
  <w:style w:type="character" w:customStyle="1" w:styleId="11">
    <w:name w:val="批注框文本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148</Words>
  <Characters>846</Characters>
  <Lines>7</Lines>
  <Paragraphs>1</Paragraphs>
  <TotalTime>9</TotalTime>
  <ScaleCrop>false</ScaleCrop>
  <LinksUpToDate>false</LinksUpToDate>
  <CharactersWithSpaces>993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2024-04-07T06:45:00Z</dcterms:created>
  <dc:creator>何劲军</dc:creator>
  <cp:lastModifiedBy>琼娥酱</cp:lastModifiedBy>
  <dcterms:modified xsi:type="dcterms:W3CDTF">2024-04-10T08:17:09Z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D21B84FA7E6B4F60BAB7C80FD0FD362F_11</vt:lpwstr>
  </property>
</Properties>
</file>