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156" w:beforeLines="50" w:after="156" w:afterLines="50" w:line="360" w:lineRule="auto"/>
        <w:jc w:val="center"/>
        <w:rPr>
          <w:rFonts w:hint="eastAsia" w:ascii="宋体" w:hAnsi="宋体"/>
          <w:sz w:val="40"/>
          <w:szCs w:val="48"/>
        </w:rPr>
      </w:pPr>
      <w:bookmarkStart w:id="0" w:name="_Toc8817"/>
      <w:bookmarkStart w:id="1" w:name="_Toc16504"/>
      <w:bookmarkStart w:id="2" w:name="_Toc32556"/>
      <w:r>
        <w:rPr>
          <w:rFonts w:hint="eastAsia" w:ascii="宋体" w:hAnsi="宋体"/>
          <w:sz w:val="40"/>
          <w:szCs w:val="48"/>
        </w:rPr>
        <w:t>厦门市海沧医院</w:t>
      </w:r>
    </w:p>
    <w:p>
      <w:pPr>
        <w:pStyle w:val="2"/>
        <w:keepNext w:val="0"/>
        <w:keepLines w:val="0"/>
        <w:spacing w:before="156" w:beforeLines="50" w:after="156" w:afterLines="50" w:line="360" w:lineRule="auto"/>
        <w:jc w:val="center"/>
        <w:rPr>
          <w:rFonts w:hint="default" w:ascii="宋体" w:hAnsi="宋体" w:eastAsia="宋体" w:cs="宋体"/>
          <w:sz w:val="40"/>
          <w:szCs w:val="40"/>
          <w:lang w:val="en" w:eastAsia="zh-CN"/>
        </w:rPr>
      </w:pPr>
      <w:r>
        <w:rPr>
          <w:rFonts w:hint="default" w:ascii="宋体" w:hAnsi="宋体"/>
          <w:sz w:val="40"/>
          <w:szCs w:val="48"/>
          <w:lang w:val="en" w:eastAsia="zh-CN"/>
        </w:rPr>
        <w:t>1号楼中央空调冷水机组冷冻油及冷媒</w:t>
      </w:r>
      <w:r>
        <w:rPr>
          <w:rFonts w:hint="eastAsia" w:ascii="宋体" w:hAnsi="宋体"/>
          <w:sz w:val="40"/>
          <w:szCs w:val="48"/>
          <w:lang w:val="en" w:eastAsia="zh-CN"/>
        </w:rPr>
        <w:t>更换项目</w:t>
      </w:r>
    </w:p>
    <w:p>
      <w:pPr>
        <w:pStyle w:val="2"/>
        <w:keepNext w:val="0"/>
        <w:keepLines w:val="0"/>
        <w:spacing w:before="156" w:beforeLines="50" w:after="156" w:afterLines="50" w:line="360" w:lineRule="auto"/>
        <w:rPr>
          <w:rFonts w:ascii="宋体" w:hAnsi="宋体" w:eastAsia="宋体" w:cs="宋体"/>
          <w:sz w:val="24"/>
          <w:szCs w:val="24"/>
        </w:rPr>
      </w:pPr>
      <w:r>
        <w:rPr>
          <w:rFonts w:hint="eastAsia" w:ascii="宋体" w:hAnsi="宋体" w:eastAsia="宋体" w:cs="宋体"/>
          <w:sz w:val="24"/>
          <w:szCs w:val="24"/>
        </w:rPr>
        <w:t>一、</w:t>
      </w:r>
      <w:bookmarkEnd w:id="0"/>
      <w:bookmarkEnd w:id="1"/>
      <w:r>
        <w:rPr>
          <w:rFonts w:hint="eastAsia" w:ascii="宋体" w:hAnsi="宋体" w:eastAsia="宋体"/>
          <w:sz w:val="24"/>
          <w:szCs w:val="24"/>
        </w:rPr>
        <w:t>项目概况</w:t>
      </w:r>
      <w:bookmarkEnd w:id="2"/>
    </w:p>
    <w:tbl>
      <w:tblPr>
        <w:tblStyle w:val="9"/>
        <w:tblW w:w="90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1980"/>
        <w:gridCol w:w="60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004" w:type="dxa"/>
            <w:vAlign w:val="center"/>
          </w:tcPr>
          <w:p>
            <w:pPr>
              <w:spacing w:line="480" w:lineRule="exact"/>
              <w:jc w:val="center"/>
              <w:rPr>
                <w:rFonts w:ascii="宋体" w:hAnsi="宋体"/>
                <w:b/>
                <w:bCs/>
                <w:sz w:val="24"/>
              </w:rPr>
            </w:pPr>
            <w:r>
              <w:rPr>
                <w:rFonts w:hint="eastAsia" w:ascii="宋体" w:hAnsi="宋体"/>
                <w:b/>
                <w:bCs/>
                <w:sz w:val="24"/>
              </w:rPr>
              <w:t>序号</w:t>
            </w:r>
          </w:p>
        </w:tc>
        <w:tc>
          <w:tcPr>
            <w:tcW w:w="1980" w:type="dxa"/>
            <w:vAlign w:val="center"/>
          </w:tcPr>
          <w:p>
            <w:pPr>
              <w:spacing w:line="480" w:lineRule="exact"/>
              <w:jc w:val="center"/>
              <w:rPr>
                <w:rFonts w:ascii="宋体" w:hAnsi="宋体"/>
                <w:b/>
                <w:bCs/>
                <w:sz w:val="24"/>
              </w:rPr>
            </w:pPr>
            <w:r>
              <w:rPr>
                <w:rFonts w:hint="eastAsia" w:ascii="宋体" w:hAnsi="宋体"/>
                <w:b/>
                <w:bCs/>
                <w:sz w:val="24"/>
              </w:rPr>
              <w:t>内容</w:t>
            </w:r>
          </w:p>
        </w:tc>
        <w:tc>
          <w:tcPr>
            <w:tcW w:w="6056" w:type="dxa"/>
            <w:vAlign w:val="center"/>
          </w:tcPr>
          <w:p>
            <w:pPr>
              <w:spacing w:line="480" w:lineRule="exact"/>
              <w:jc w:val="center"/>
              <w:rPr>
                <w:rFonts w:ascii="宋体" w:hAnsi="宋体"/>
                <w:b/>
                <w:bCs/>
                <w:sz w:val="24"/>
              </w:rPr>
            </w:pPr>
            <w:r>
              <w:rPr>
                <w:rFonts w:hint="eastAsia" w:ascii="宋体" w:hAnsi="宋体"/>
                <w:b/>
                <w:bCs/>
                <w:sz w:val="24"/>
              </w:rPr>
              <w:t>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004" w:type="dxa"/>
            <w:vAlign w:val="center"/>
          </w:tcPr>
          <w:p>
            <w:pPr>
              <w:spacing w:line="480" w:lineRule="exact"/>
              <w:jc w:val="center"/>
              <w:rPr>
                <w:rFonts w:ascii="宋体" w:hAnsi="宋体"/>
                <w:sz w:val="24"/>
              </w:rPr>
            </w:pPr>
            <w:r>
              <w:rPr>
                <w:rFonts w:hint="eastAsia" w:ascii="宋体" w:hAnsi="宋体"/>
                <w:sz w:val="24"/>
              </w:rPr>
              <w:t>1</w:t>
            </w:r>
          </w:p>
        </w:tc>
        <w:tc>
          <w:tcPr>
            <w:tcW w:w="1980" w:type="dxa"/>
            <w:vAlign w:val="center"/>
          </w:tcPr>
          <w:p>
            <w:pPr>
              <w:spacing w:line="480" w:lineRule="exact"/>
              <w:jc w:val="center"/>
              <w:rPr>
                <w:rFonts w:ascii="宋体" w:hAnsi="宋体"/>
                <w:sz w:val="24"/>
              </w:rPr>
            </w:pPr>
            <w:r>
              <w:rPr>
                <w:rFonts w:hint="eastAsia" w:ascii="宋体" w:hAnsi="宋体"/>
                <w:sz w:val="24"/>
              </w:rPr>
              <w:t>项目名称</w:t>
            </w:r>
          </w:p>
        </w:tc>
        <w:tc>
          <w:tcPr>
            <w:tcW w:w="6056" w:type="dxa"/>
            <w:vAlign w:val="center"/>
          </w:tcPr>
          <w:p>
            <w:pPr>
              <w:spacing w:line="480" w:lineRule="exact"/>
              <w:rPr>
                <w:rFonts w:hint="eastAsia" w:ascii="宋体" w:hAnsi="宋体" w:eastAsia="宋体"/>
                <w:sz w:val="24"/>
                <w:lang w:val="en" w:eastAsia="zh-CN"/>
              </w:rPr>
            </w:pPr>
            <w:r>
              <w:rPr>
                <w:rFonts w:hint="eastAsia" w:ascii="宋体" w:hAnsi="宋体"/>
                <w:sz w:val="24"/>
              </w:rPr>
              <w:t>1号楼中央空调冷水机组冷冻油及冷媒</w:t>
            </w:r>
            <w:r>
              <w:rPr>
                <w:rFonts w:hint="eastAsia" w:ascii="宋体" w:hAnsi="宋体"/>
                <w:sz w:val="24"/>
                <w:lang w:eastAsia="zh-CN"/>
              </w:rPr>
              <w:t>更换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4" w:type="dxa"/>
            <w:vAlign w:val="center"/>
          </w:tcPr>
          <w:p>
            <w:pPr>
              <w:spacing w:line="480" w:lineRule="exact"/>
              <w:jc w:val="center"/>
              <w:rPr>
                <w:rFonts w:ascii="宋体" w:hAnsi="宋体"/>
                <w:sz w:val="24"/>
              </w:rPr>
            </w:pPr>
            <w:r>
              <w:rPr>
                <w:rFonts w:hint="eastAsia" w:ascii="宋体" w:hAnsi="宋体"/>
                <w:sz w:val="24"/>
              </w:rPr>
              <w:t>2</w:t>
            </w:r>
          </w:p>
        </w:tc>
        <w:tc>
          <w:tcPr>
            <w:tcW w:w="1980" w:type="dxa"/>
            <w:vAlign w:val="center"/>
          </w:tcPr>
          <w:p>
            <w:pPr>
              <w:spacing w:line="480" w:lineRule="exact"/>
              <w:jc w:val="center"/>
              <w:rPr>
                <w:rFonts w:ascii="宋体" w:hAnsi="宋体"/>
                <w:sz w:val="24"/>
              </w:rPr>
            </w:pPr>
            <w:r>
              <w:rPr>
                <w:rFonts w:hint="eastAsia" w:ascii="宋体" w:hAnsi="宋体"/>
                <w:sz w:val="24"/>
              </w:rPr>
              <w:t>施工地点</w:t>
            </w:r>
          </w:p>
        </w:tc>
        <w:tc>
          <w:tcPr>
            <w:tcW w:w="6056" w:type="dxa"/>
            <w:vAlign w:val="center"/>
          </w:tcPr>
          <w:p>
            <w:pPr>
              <w:pStyle w:val="13"/>
              <w:jc w:val="both"/>
              <w:rPr>
                <w:rFonts w:hint="default" w:ascii="宋体" w:hAnsi="宋体"/>
                <w:kern w:val="2"/>
                <w:sz w:val="24"/>
                <w:szCs w:val="22"/>
                <w:lang w:eastAsia="zh-CN"/>
              </w:rPr>
            </w:pPr>
            <w:r>
              <w:rPr>
                <w:rFonts w:ascii="宋体" w:hAnsi="宋体"/>
                <w:kern w:val="2"/>
                <w:sz w:val="24"/>
                <w:szCs w:val="22"/>
                <w:lang w:eastAsia="zh-CN"/>
              </w:rPr>
              <w:t>采购人指定位置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4" w:type="dxa"/>
            <w:vAlign w:val="center"/>
          </w:tcPr>
          <w:p>
            <w:pPr>
              <w:spacing w:line="480" w:lineRule="exact"/>
              <w:jc w:val="center"/>
              <w:rPr>
                <w:rFonts w:ascii="宋体" w:hAnsi="宋体"/>
                <w:sz w:val="24"/>
              </w:rPr>
            </w:pPr>
            <w:r>
              <w:rPr>
                <w:rFonts w:hint="eastAsia" w:ascii="宋体" w:hAnsi="宋体"/>
                <w:sz w:val="24"/>
              </w:rPr>
              <w:t>3</w:t>
            </w:r>
          </w:p>
        </w:tc>
        <w:tc>
          <w:tcPr>
            <w:tcW w:w="1980" w:type="dxa"/>
            <w:vAlign w:val="center"/>
          </w:tcPr>
          <w:p>
            <w:pPr>
              <w:spacing w:line="480" w:lineRule="exact"/>
              <w:jc w:val="center"/>
              <w:rPr>
                <w:rFonts w:ascii="宋体" w:hAnsi="宋体"/>
                <w:sz w:val="24"/>
              </w:rPr>
            </w:pPr>
            <w:r>
              <w:rPr>
                <w:rFonts w:hint="eastAsia" w:ascii="宋体" w:hAnsi="宋体"/>
                <w:sz w:val="24"/>
              </w:rPr>
              <w:t>质量标准要求</w:t>
            </w:r>
          </w:p>
        </w:tc>
        <w:tc>
          <w:tcPr>
            <w:tcW w:w="6056" w:type="dxa"/>
            <w:vAlign w:val="center"/>
          </w:tcPr>
          <w:p>
            <w:pPr>
              <w:spacing w:line="480" w:lineRule="exact"/>
              <w:rPr>
                <w:rFonts w:ascii="宋体" w:hAnsi="宋体"/>
                <w:sz w:val="24"/>
              </w:rPr>
            </w:pPr>
            <w:r>
              <w:rPr>
                <w:rFonts w:hint="eastAsia" w:ascii="宋体" w:hAnsi="宋体"/>
                <w:sz w:val="24"/>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4" w:type="dxa"/>
            <w:vAlign w:val="center"/>
          </w:tcPr>
          <w:p>
            <w:pPr>
              <w:spacing w:line="480" w:lineRule="exact"/>
              <w:jc w:val="center"/>
              <w:rPr>
                <w:rFonts w:ascii="宋体" w:hAnsi="宋体"/>
                <w:sz w:val="24"/>
              </w:rPr>
            </w:pPr>
            <w:r>
              <w:rPr>
                <w:rFonts w:hint="eastAsia" w:ascii="宋体" w:hAnsi="宋体"/>
                <w:sz w:val="24"/>
              </w:rPr>
              <w:t>4</w:t>
            </w:r>
          </w:p>
        </w:tc>
        <w:tc>
          <w:tcPr>
            <w:tcW w:w="1980" w:type="dxa"/>
            <w:vAlign w:val="center"/>
          </w:tcPr>
          <w:p>
            <w:pPr>
              <w:spacing w:line="480" w:lineRule="exact"/>
              <w:jc w:val="center"/>
              <w:rPr>
                <w:rFonts w:ascii="宋体" w:hAnsi="宋体"/>
                <w:sz w:val="24"/>
              </w:rPr>
            </w:pPr>
            <w:r>
              <w:rPr>
                <w:rFonts w:hint="eastAsia" w:ascii="宋体" w:hAnsi="宋体"/>
                <w:sz w:val="24"/>
              </w:rPr>
              <w:t>工期要求</w:t>
            </w:r>
          </w:p>
        </w:tc>
        <w:tc>
          <w:tcPr>
            <w:tcW w:w="6056" w:type="dxa"/>
            <w:vAlign w:val="center"/>
          </w:tcPr>
          <w:p>
            <w:pPr>
              <w:spacing w:line="480" w:lineRule="exact"/>
              <w:rPr>
                <w:rFonts w:ascii="宋体" w:hAnsi="宋体"/>
                <w:sz w:val="24"/>
              </w:rPr>
            </w:pPr>
            <w:r>
              <w:rPr>
                <w:rFonts w:hint="eastAsia" w:ascii="宋体" w:hAnsi="宋体"/>
                <w:sz w:val="24"/>
              </w:rPr>
              <w:t>合同签订后3个日历日内更换完成。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04" w:type="dxa"/>
            <w:vAlign w:val="center"/>
          </w:tcPr>
          <w:p>
            <w:pPr>
              <w:spacing w:line="480" w:lineRule="exact"/>
              <w:jc w:val="center"/>
              <w:rPr>
                <w:rFonts w:hint="eastAsia" w:ascii="宋体" w:hAnsi="宋体" w:eastAsia="宋体"/>
                <w:sz w:val="24"/>
                <w:lang w:eastAsia="zh-CN"/>
              </w:rPr>
            </w:pPr>
            <w:r>
              <w:rPr>
                <w:rFonts w:hint="eastAsia" w:ascii="宋体" w:hAnsi="宋体"/>
                <w:sz w:val="24"/>
                <w:lang w:val="en-US" w:eastAsia="zh-CN"/>
              </w:rPr>
              <w:t>5</w:t>
            </w:r>
          </w:p>
        </w:tc>
        <w:tc>
          <w:tcPr>
            <w:tcW w:w="1980" w:type="dxa"/>
            <w:vAlign w:val="center"/>
          </w:tcPr>
          <w:p>
            <w:pPr>
              <w:spacing w:line="480" w:lineRule="exact"/>
              <w:jc w:val="center"/>
              <w:rPr>
                <w:rFonts w:ascii="宋体" w:hAnsi="宋体"/>
                <w:sz w:val="24"/>
              </w:rPr>
            </w:pPr>
            <w:r>
              <w:rPr>
                <w:rFonts w:hint="eastAsia" w:ascii="宋体" w:hAnsi="宋体"/>
                <w:sz w:val="24"/>
              </w:rPr>
              <w:t>踏勘现场</w:t>
            </w:r>
          </w:p>
        </w:tc>
        <w:tc>
          <w:tcPr>
            <w:tcW w:w="6056" w:type="dxa"/>
            <w:vAlign w:val="center"/>
          </w:tcPr>
          <w:p>
            <w:pPr>
              <w:spacing w:line="480" w:lineRule="exact"/>
              <w:jc w:val="left"/>
              <w:rPr>
                <w:rFonts w:ascii="宋体" w:hAnsi="宋体"/>
                <w:sz w:val="24"/>
              </w:rPr>
            </w:pPr>
            <w:r>
              <w:rPr>
                <w:rFonts w:hint="eastAsia" w:ascii="宋体" w:hAnsi="宋体"/>
                <w:sz w:val="24"/>
              </w:rPr>
              <w:t>现场踏勘联系人：邹先生；联系电话：0592-7702215。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04" w:type="dxa"/>
            <w:vAlign w:val="center"/>
          </w:tcPr>
          <w:p>
            <w:pPr>
              <w:spacing w:line="480" w:lineRule="exact"/>
              <w:jc w:val="center"/>
              <w:rPr>
                <w:rFonts w:hint="eastAsia" w:ascii="宋体" w:hAnsi="宋体" w:eastAsia="宋体"/>
                <w:sz w:val="24"/>
                <w:lang w:val="en-US" w:eastAsia="zh-CN"/>
              </w:rPr>
            </w:pPr>
            <w:r>
              <w:rPr>
                <w:rFonts w:hint="eastAsia" w:ascii="宋体" w:hAnsi="宋体"/>
                <w:sz w:val="24"/>
                <w:lang w:val="en-US" w:eastAsia="zh-CN"/>
              </w:rPr>
              <w:t>6</w:t>
            </w:r>
          </w:p>
        </w:tc>
        <w:tc>
          <w:tcPr>
            <w:tcW w:w="1980" w:type="dxa"/>
            <w:vAlign w:val="center"/>
          </w:tcPr>
          <w:p>
            <w:pPr>
              <w:pStyle w:val="13"/>
              <w:jc w:val="center"/>
              <w:rPr>
                <w:rFonts w:hint="default" w:ascii="宋体" w:hAnsi="宋体"/>
                <w:sz w:val="24"/>
              </w:rPr>
            </w:pPr>
            <w:r>
              <w:rPr>
                <w:rFonts w:ascii="宋体" w:hAnsi="宋体"/>
                <w:kern w:val="2"/>
                <w:sz w:val="24"/>
                <w:szCs w:val="22"/>
                <w:lang w:eastAsia="zh-CN"/>
              </w:rPr>
              <w:t>承包方式</w:t>
            </w:r>
          </w:p>
        </w:tc>
        <w:tc>
          <w:tcPr>
            <w:tcW w:w="6056" w:type="dxa"/>
            <w:vAlign w:val="center"/>
          </w:tcPr>
          <w:p>
            <w:pPr>
              <w:pStyle w:val="13"/>
              <w:rPr>
                <w:rFonts w:hint="default" w:ascii="宋体" w:hAnsi="宋体"/>
                <w:kern w:val="2"/>
                <w:sz w:val="24"/>
                <w:szCs w:val="22"/>
                <w:lang w:eastAsia="zh-CN"/>
              </w:rPr>
            </w:pPr>
            <w:r>
              <w:rPr>
                <w:rFonts w:ascii="宋体" w:hAnsi="宋体"/>
                <w:kern w:val="2"/>
                <w:sz w:val="24"/>
                <w:szCs w:val="22"/>
                <w:lang w:eastAsia="zh-CN"/>
              </w:rPr>
              <w:t>包工包料，不得转包</w:t>
            </w:r>
          </w:p>
        </w:tc>
      </w:tr>
    </w:tbl>
    <w:p>
      <w:pPr>
        <w:pStyle w:val="2"/>
        <w:keepNext w:val="0"/>
        <w:keepLines w:val="0"/>
        <w:spacing w:before="156" w:beforeLines="50" w:after="156" w:afterLines="50" w:line="360" w:lineRule="auto"/>
        <w:rPr>
          <w:rFonts w:ascii="宋体" w:hAnsi="宋体" w:eastAsia="宋体" w:cs="宋体"/>
          <w:sz w:val="24"/>
          <w:szCs w:val="24"/>
        </w:rPr>
      </w:pPr>
      <w:bookmarkStart w:id="3" w:name="_Toc23781"/>
      <w:bookmarkStart w:id="4" w:name="_Toc29575"/>
      <w:bookmarkStart w:id="5" w:name="_Toc17475"/>
      <w:bookmarkStart w:id="6" w:name="_Toc74841189"/>
      <w:r>
        <w:rPr>
          <w:rFonts w:hint="eastAsia" w:ascii="宋体" w:hAnsi="宋体" w:eastAsia="宋体" w:cs="宋体"/>
          <w:sz w:val="24"/>
          <w:szCs w:val="24"/>
        </w:rPr>
        <w:t>二、</w:t>
      </w:r>
      <w:bookmarkEnd w:id="3"/>
      <w:bookmarkEnd w:id="4"/>
      <w:r>
        <w:rPr>
          <w:rFonts w:hint="eastAsia" w:ascii="宋体" w:hAnsi="宋体" w:eastAsia="宋体" w:cs="宋体"/>
          <w:sz w:val="24"/>
          <w:szCs w:val="24"/>
        </w:rPr>
        <w:t>技术要求</w:t>
      </w:r>
      <w:bookmarkEnd w:id="5"/>
    </w:p>
    <w:p>
      <w:pPr>
        <w:spacing w:before="100" w:beforeAutospacing="1" w:line="480" w:lineRule="auto"/>
        <w:ind w:firstLine="481" w:firstLineChars="200"/>
        <w:rPr>
          <w:rFonts w:ascii="宋体" w:hAnsi="宋体" w:cs="Arial"/>
          <w:b/>
          <w:sz w:val="24"/>
        </w:rPr>
      </w:pPr>
      <w:r>
        <w:rPr>
          <w:rFonts w:hint="eastAsia" w:ascii="宋体" w:hAnsi="宋体" w:cs="Arial"/>
          <w:b/>
          <w:sz w:val="24"/>
        </w:rPr>
        <w:t>(一)采购项目要求</w:t>
      </w:r>
    </w:p>
    <w:p>
      <w:pPr>
        <w:spacing w:line="360" w:lineRule="auto"/>
        <w:ind w:firstLine="472" w:firstLineChars="196"/>
        <w:rPr>
          <w:rFonts w:ascii="宋体" w:hAnsi="宋体" w:cs="Arial"/>
          <w:b/>
          <w:sz w:val="24"/>
        </w:rPr>
      </w:pPr>
      <w:r>
        <w:rPr>
          <w:rFonts w:hint="eastAsia" w:ascii="宋体" w:hAnsi="宋体" w:cs="Arial"/>
          <w:b/>
          <w:sz w:val="24"/>
        </w:rPr>
        <w:t>1、项目范围</w:t>
      </w:r>
    </w:p>
    <w:p>
      <w:pPr>
        <w:pStyle w:val="5"/>
        <w:tabs>
          <w:tab w:val="left" w:pos="8360"/>
        </w:tabs>
        <w:spacing w:line="360" w:lineRule="auto"/>
        <w:ind w:firstLine="470" w:firstLineChars="196"/>
        <w:jc w:val="left"/>
        <w:rPr>
          <w:rFonts w:hAnsi="宋体"/>
          <w:sz w:val="24"/>
          <w:szCs w:val="24"/>
        </w:rPr>
      </w:pPr>
      <w:r>
        <w:rPr>
          <w:rFonts w:hint="eastAsia" w:hAnsi="宋体"/>
          <w:sz w:val="24"/>
          <w:szCs w:val="24"/>
        </w:rPr>
        <w:t>1.1 本次项目为</w:t>
      </w:r>
      <w:r>
        <w:rPr>
          <w:rFonts w:hint="default" w:hAnsi="宋体"/>
          <w:sz w:val="24"/>
          <w:szCs w:val="24"/>
          <w:lang w:val="en"/>
        </w:rPr>
        <w:t>厦门市海沧医院1号楼中央空调冷水机组冷冻油及冷媒</w:t>
      </w:r>
      <w:r>
        <w:rPr>
          <w:rFonts w:hint="eastAsia" w:hAnsi="宋体"/>
          <w:sz w:val="24"/>
          <w:szCs w:val="24"/>
          <w:lang w:val="en" w:eastAsia="zh-CN"/>
        </w:rPr>
        <w:t>项目</w:t>
      </w:r>
      <w:r>
        <w:rPr>
          <w:rFonts w:hint="eastAsia" w:hAnsi="宋体"/>
          <w:sz w:val="24"/>
          <w:szCs w:val="24"/>
        </w:rPr>
        <w:t>。各谈判响应供应商所提供的产品及服务要求符合谈判文件要求及国家相关标准，各谈判响应供应商应详细核算市场价格波动成本及相关费用并进行谈判响应报价。</w:t>
      </w:r>
    </w:p>
    <w:p>
      <w:pPr>
        <w:spacing w:line="360" w:lineRule="auto"/>
        <w:ind w:firstLine="480" w:firstLineChars="200"/>
        <w:rPr>
          <w:rFonts w:hAnsi="宋体"/>
          <w:sz w:val="24"/>
          <w:szCs w:val="24"/>
        </w:rPr>
      </w:pPr>
      <w:r>
        <w:rPr>
          <w:rFonts w:hint="eastAsia" w:hAnsi="宋体"/>
          <w:sz w:val="24"/>
          <w:szCs w:val="24"/>
        </w:rPr>
        <w:t>1.2 项目范围：本次项目的内容包括：3台</w:t>
      </w:r>
      <w:r>
        <w:rPr>
          <w:rFonts w:hint="eastAsia" w:ascii="宋体" w:hAnsi="宋体" w:cs="Arial"/>
          <w:sz w:val="24"/>
        </w:rPr>
        <w:t>特灵螺杆式冷水机组检修，</w:t>
      </w:r>
      <w:r>
        <w:rPr>
          <w:rFonts w:hint="eastAsia" w:hAnsi="宋体"/>
          <w:sz w:val="24"/>
          <w:szCs w:val="24"/>
        </w:rPr>
        <w:t>冷冻油旧油排空、循环清洗、新油加注，过滤器更换及调试试运行服务。</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257"/>
        <w:gridCol w:w="3444"/>
        <w:gridCol w:w="10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pPr>
              <w:jc w:val="center"/>
              <w:rPr>
                <w:sz w:val="24"/>
                <w:szCs w:val="24"/>
              </w:rPr>
            </w:pPr>
            <w:r>
              <w:rPr>
                <w:sz w:val="24"/>
                <w:szCs w:val="24"/>
              </w:rPr>
              <w:t>序号</w:t>
            </w:r>
          </w:p>
        </w:tc>
        <w:tc>
          <w:tcPr>
            <w:tcW w:w="2552" w:type="dxa"/>
            <w:vAlign w:val="center"/>
          </w:tcPr>
          <w:p>
            <w:pPr>
              <w:jc w:val="center"/>
              <w:rPr>
                <w:sz w:val="24"/>
                <w:szCs w:val="24"/>
              </w:rPr>
            </w:pPr>
            <w:r>
              <w:rPr>
                <w:sz w:val="24"/>
                <w:szCs w:val="24"/>
              </w:rPr>
              <w:t>采购品目</w:t>
            </w:r>
          </w:p>
        </w:tc>
        <w:tc>
          <w:tcPr>
            <w:tcW w:w="3827" w:type="dxa"/>
            <w:vAlign w:val="center"/>
          </w:tcPr>
          <w:p>
            <w:pPr>
              <w:jc w:val="center"/>
              <w:rPr>
                <w:sz w:val="24"/>
                <w:szCs w:val="24"/>
              </w:rPr>
            </w:pPr>
            <w:r>
              <w:rPr>
                <w:sz w:val="24"/>
                <w:szCs w:val="24"/>
              </w:rPr>
              <w:t>主要技术</w:t>
            </w:r>
            <w:r>
              <w:rPr>
                <w:rFonts w:hint="eastAsia"/>
                <w:sz w:val="24"/>
                <w:szCs w:val="24"/>
              </w:rPr>
              <w:t>参数</w:t>
            </w:r>
          </w:p>
        </w:tc>
        <w:tc>
          <w:tcPr>
            <w:tcW w:w="1134" w:type="dxa"/>
            <w:vAlign w:val="center"/>
          </w:tcPr>
          <w:p>
            <w:pPr>
              <w:jc w:val="center"/>
              <w:rPr>
                <w:sz w:val="24"/>
                <w:szCs w:val="24"/>
              </w:rPr>
            </w:pPr>
            <w:r>
              <w:rPr>
                <w:sz w:val="24"/>
                <w:szCs w:val="24"/>
              </w:rPr>
              <w:t>单位</w:t>
            </w:r>
          </w:p>
        </w:tc>
        <w:tc>
          <w:tcPr>
            <w:tcW w:w="1066" w:type="dxa"/>
            <w:vAlign w:val="center"/>
          </w:tcPr>
          <w:p>
            <w:pPr>
              <w:jc w:val="center"/>
              <w:rPr>
                <w:sz w:val="24"/>
                <w:szCs w:val="24"/>
              </w:rPr>
            </w:pPr>
            <w:r>
              <w:rPr>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cs="宋体" w:asciiTheme="minorEastAsia" w:hAnsiTheme="minorEastAsia" w:eastAsiaTheme="minorEastAsia"/>
                <w:sz w:val="24"/>
                <w:szCs w:val="24"/>
              </w:rPr>
            </w:pPr>
            <w:bookmarkStart w:id="8" w:name="_GoBack"/>
            <w:r>
              <w:rPr>
                <w:rFonts w:hint="eastAsia" w:cs="宋体" w:asciiTheme="minorEastAsia" w:hAnsiTheme="minorEastAsia" w:eastAsiaTheme="minorEastAsia"/>
                <w:sz w:val="24"/>
                <w:szCs w:val="24"/>
              </w:rPr>
              <w:t>1</w:t>
            </w:r>
          </w:p>
        </w:tc>
        <w:tc>
          <w:tcPr>
            <w:tcW w:w="2552"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压缩机冷冻油</w:t>
            </w:r>
          </w:p>
        </w:tc>
        <w:tc>
          <w:tcPr>
            <w:tcW w:w="3827" w:type="dxa"/>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特灵原装原厂专用</w:t>
            </w:r>
          </w:p>
          <w:p>
            <w:pPr>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 w:eastAsia="zh-CN"/>
              </w:rPr>
              <w:t>倾点</w:t>
            </w:r>
            <w:r>
              <w:rPr>
                <w:rFonts w:hint="eastAsia" w:cs="宋体" w:asciiTheme="minorEastAsia" w:hAnsiTheme="minorEastAsia" w:eastAsiaTheme="minorEastAsia"/>
                <w:sz w:val="24"/>
                <w:szCs w:val="24"/>
                <w:lang w:val="en-US" w:eastAsia="zh-CN"/>
              </w:rPr>
              <w:t>-39℃、闪点270℃、水分＜40ppm、酸值0.02、色度70</w:t>
            </w:r>
          </w:p>
        </w:tc>
        <w:tc>
          <w:tcPr>
            <w:tcW w:w="1134" w:type="dxa"/>
            <w:vAlign w:val="center"/>
          </w:tcPr>
          <w:p>
            <w:pPr>
              <w:spacing w:line="360" w:lineRule="auto"/>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升</w:t>
            </w:r>
          </w:p>
        </w:tc>
        <w:tc>
          <w:tcPr>
            <w:tcW w:w="1066" w:type="dxa"/>
            <w:vAlign w:val="center"/>
          </w:tcPr>
          <w:p>
            <w:pPr>
              <w:spacing w:line="360" w:lineRule="auto"/>
              <w:jc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125</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2552"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过滤器</w:t>
            </w:r>
          </w:p>
        </w:tc>
        <w:tc>
          <w:tcPr>
            <w:tcW w:w="3827"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特灵原装原厂专用</w:t>
            </w:r>
          </w:p>
        </w:tc>
        <w:tc>
          <w:tcPr>
            <w:tcW w:w="1134" w:type="dxa"/>
            <w:vAlign w:val="center"/>
          </w:tcPr>
          <w:p>
            <w:pPr>
              <w:spacing w:line="360" w:lineRule="auto"/>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个</w:t>
            </w:r>
          </w:p>
        </w:tc>
        <w:tc>
          <w:tcPr>
            <w:tcW w:w="1066" w:type="dxa"/>
            <w:vAlign w:val="center"/>
          </w:tcPr>
          <w:p>
            <w:pPr>
              <w:spacing w:line="360" w:lineRule="auto"/>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w:t>
            </w:r>
          </w:p>
        </w:tc>
        <w:tc>
          <w:tcPr>
            <w:tcW w:w="2552" w:type="dxa"/>
            <w:vAlign w:val="center"/>
          </w:tcPr>
          <w:p>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专用冷媒</w:t>
            </w:r>
          </w:p>
        </w:tc>
        <w:tc>
          <w:tcPr>
            <w:tcW w:w="3827" w:type="dxa"/>
            <w:vAlign w:val="center"/>
          </w:tcPr>
          <w:p>
            <w:pPr>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R134a</w:t>
            </w:r>
          </w:p>
        </w:tc>
        <w:tc>
          <w:tcPr>
            <w:tcW w:w="1134" w:type="dxa"/>
            <w:vAlign w:val="center"/>
          </w:tcPr>
          <w:p>
            <w:pPr>
              <w:spacing w:line="360" w:lineRule="auto"/>
              <w:jc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KG</w:t>
            </w:r>
          </w:p>
        </w:tc>
        <w:tc>
          <w:tcPr>
            <w:tcW w:w="1066" w:type="dxa"/>
            <w:vAlign w:val="center"/>
          </w:tcPr>
          <w:p>
            <w:pPr>
              <w:spacing w:line="360" w:lineRule="auto"/>
              <w:jc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w:t>
            </w:r>
          </w:p>
        </w:tc>
        <w:tc>
          <w:tcPr>
            <w:tcW w:w="2552"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调试试运行服务</w:t>
            </w:r>
          </w:p>
        </w:tc>
        <w:tc>
          <w:tcPr>
            <w:tcW w:w="3827" w:type="dxa"/>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质保运行</w:t>
            </w:r>
            <w:r>
              <w:rPr>
                <w:rFonts w:hint="eastAsia" w:cs="宋体" w:asciiTheme="minorEastAsia" w:hAnsiTheme="minorEastAsia" w:eastAsiaTheme="minorEastAsia"/>
                <w:sz w:val="24"/>
                <w:szCs w:val="24"/>
                <w:lang w:val="en-US" w:eastAsia="zh-CN"/>
              </w:rPr>
              <w:t>12</w:t>
            </w:r>
            <w:r>
              <w:rPr>
                <w:rFonts w:hint="eastAsia" w:cs="宋体" w:asciiTheme="minorEastAsia" w:hAnsiTheme="minorEastAsia" w:eastAsiaTheme="minorEastAsia"/>
                <w:sz w:val="24"/>
                <w:szCs w:val="24"/>
              </w:rPr>
              <w:t>个月</w:t>
            </w:r>
          </w:p>
        </w:tc>
        <w:tc>
          <w:tcPr>
            <w:tcW w:w="1134" w:type="dxa"/>
            <w:vAlign w:val="center"/>
          </w:tcPr>
          <w:p>
            <w:pPr>
              <w:spacing w:line="360" w:lineRule="auto"/>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项</w:t>
            </w:r>
          </w:p>
        </w:tc>
        <w:tc>
          <w:tcPr>
            <w:tcW w:w="1066" w:type="dxa"/>
            <w:vAlign w:val="center"/>
          </w:tcPr>
          <w:p>
            <w:pPr>
              <w:spacing w:line="360" w:lineRule="auto"/>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1.00</w:t>
            </w:r>
          </w:p>
        </w:tc>
      </w:tr>
    </w:tbl>
    <w:p>
      <w:pPr>
        <w:spacing w:line="360" w:lineRule="auto"/>
        <w:ind w:firstLine="481" w:firstLineChars="200"/>
        <w:rPr>
          <w:rFonts w:ascii="宋体" w:hAnsi="宋体" w:cs="Arial"/>
          <w:b/>
          <w:sz w:val="24"/>
        </w:rPr>
      </w:pPr>
    </w:p>
    <w:p>
      <w:pPr>
        <w:spacing w:line="360" w:lineRule="auto"/>
        <w:ind w:firstLine="481" w:firstLineChars="200"/>
        <w:rPr>
          <w:rFonts w:ascii="宋体" w:hAnsi="宋体" w:cs="Arial"/>
          <w:b/>
          <w:sz w:val="24"/>
        </w:rPr>
      </w:pPr>
      <w:r>
        <w:rPr>
          <w:rFonts w:hint="eastAsia" w:ascii="宋体" w:hAnsi="宋体" w:cs="Arial"/>
          <w:b/>
          <w:sz w:val="24"/>
        </w:rPr>
        <w:t>2、项目概况</w:t>
      </w:r>
    </w:p>
    <w:p>
      <w:pPr>
        <w:spacing w:line="360" w:lineRule="auto"/>
        <w:ind w:firstLine="480" w:firstLineChars="200"/>
        <w:rPr>
          <w:rFonts w:ascii="宋体" w:hAnsi="宋体" w:cs="宋体"/>
          <w:sz w:val="24"/>
          <w:lang w:val="en"/>
        </w:rPr>
      </w:pPr>
      <w:r>
        <w:rPr>
          <w:rFonts w:hint="eastAsia" w:ascii="宋体" w:hAnsi="宋体" w:cs="Arial"/>
          <w:sz w:val="24"/>
        </w:rPr>
        <w:t>2.1 项目名称</w:t>
      </w:r>
      <w:r>
        <w:rPr>
          <w:rFonts w:hint="eastAsia" w:ascii="宋体" w:hAnsi="宋体" w:cs="宋体"/>
          <w:sz w:val="24"/>
        </w:rPr>
        <w:t xml:space="preserve">: </w:t>
      </w:r>
      <w:r>
        <w:rPr>
          <w:rFonts w:hint="eastAsia" w:ascii="宋体" w:hAnsi="宋体"/>
          <w:sz w:val="24"/>
        </w:rPr>
        <w:t>厦门市海沧医院冷冻设备检修服务</w:t>
      </w:r>
    </w:p>
    <w:p>
      <w:pPr>
        <w:spacing w:line="360" w:lineRule="auto"/>
        <w:ind w:firstLine="480" w:firstLineChars="200"/>
        <w:rPr>
          <w:rFonts w:ascii="宋体" w:hAnsi="宋体" w:cs="Arial"/>
          <w:b/>
          <w:sz w:val="24"/>
        </w:rPr>
      </w:pPr>
      <w:r>
        <w:rPr>
          <w:rFonts w:hint="eastAsia" w:ascii="宋体" w:hAnsi="宋体" w:cs="Arial"/>
          <w:sz w:val="24"/>
        </w:rPr>
        <w:t>2.2 项目地点：</w:t>
      </w:r>
      <w:r>
        <w:rPr>
          <w:rFonts w:hint="eastAsia" w:ascii="宋体" w:hAnsi="宋体" w:cs="宋体"/>
          <w:sz w:val="24"/>
        </w:rPr>
        <w:t>采购人指定地点</w:t>
      </w:r>
    </w:p>
    <w:p>
      <w:pPr>
        <w:spacing w:line="360" w:lineRule="auto"/>
        <w:ind w:firstLine="481" w:firstLineChars="200"/>
        <w:rPr>
          <w:rFonts w:ascii="宋体" w:hAnsi="宋体" w:cs="Arial"/>
          <w:b/>
          <w:sz w:val="24"/>
        </w:rPr>
      </w:pPr>
      <w:r>
        <w:rPr>
          <w:rFonts w:hint="eastAsia" w:ascii="宋体" w:hAnsi="宋体" w:cs="Arial"/>
          <w:b/>
          <w:sz w:val="24"/>
        </w:rPr>
        <w:t>3、总体要求</w:t>
      </w:r>
    </w:p>
    <w:p>
      <w:pPr>
        <w:spacing w:line="360" w:lineRule="auto"/>
        <w:ind w:firstLine="480" w:firstLineChars="200"/>
        <w:rPr>
          <w:rFonts w:ascii="宋体" w:hAnsi="宋体" w:cs="Arial"/>
          <w:sz w:val="24"/>
        </w:rPr>
      </w:pPr>
      <w:r>
        <w:rPr>
          <w:rFonts w:hint="eastAsia" w:ascii="宋体" w:hAnsi="宋体" w:cs="Arial"/>
          <w:sz w:val="24"/>
        </w:rPr>
        <w:t>3.1 设备所需更换的冷冻油及零备件必须是</w:t>
      </w:r>
      <w:r>
        <w:rPr>
          <w:rFonts w:hint="eastAsia" w:cs="宋体" w:asciiTheme="minorEastAsia" w:hAnsiTheme="minorEastAsia" w:eastAsiaTheme="minorEastAsia"/>
          <w:sz w:val="24"/>
          <w:szCs w:val="24"/>
        </w:rPr>
        <w:t>特灵</w:t>
      </w:r>
      <w:r>
        <w:rPr>
          <w:rFonts w:hint="eastAsia" w:ascii="宋体" w:hAnsi="宋体" w:cs="Arial"/>
          <w:sz w:val="24"/>
        </w:rPr>
        <w:t>原厂商原装，配件到货需经现场验收，查防伪码、条形码后方可使用。</w:t>
      </w:r>
    </w:p>
    <w:p>
      <w:pPr>
        <w:spacing w:line="360" w:lineRule="auto"/>
        <w:ind w:firstLine="480" w:firstLineChars="200"/>
        <w:rPr>
          <w:rFonts w:ascii="宋体" w:hAnsi="宋体" w:cs="Arial"/>
          <w:sz w:val="24"/>
        </w:rPr>
      </w:pPr>
      <w:r>
        <w:rPr>
          <w:rFonts w:hint="eastAsia" w:ascii="宋体" w:hAnsi="宋体" w:cs="Arial"/>
          <w:sz w:val="24"/>
        </w:rPr>
        <w:t xml:space="preserve">3.2 </w:t>
      </w:r>
      <w:r>
        <w:rPr>
          <w:rFonts w:hint="eastAsia" w:ascii="宋体" w:hAnsi="宋体"/>
          <w:sz w:val="24"/>
        </w:rPr>
        <w:t>冷冻油及过滤器更换后</w:t>
      </w:r>
      <w:r>
        <w:rPr>
          <w:rFonts w:hint="eastAsia" w:ascii="宋体" w:hAnsi="宋体"/>
          <w:sz w:val="24"/>
          <w:lang w:val="en-US" w:eastAsia="zh-CN"/>
        </w:rPr>
        <w:t>12</w:t>
      </w:r>
      <w:r>
        <w:rPr>
          <w:rFonts w:hint="eastAsia" w:ascii="宋体" w:hAnsi="宋体"/>
          <w:sz w:val="24"/>
        </w:rPr>
        <w:t>个月试运行期内，成交供应商应派遣工程师进行巡查，记录机组运行状况及油品状况</w:t>
      </w:r>
      <w:r>
        <w:rPr>
          <w:rFonts w:hint="eastAsia" w:ascii="宋体" w:hAnsi="宋体" w:cs="Arial"/>
          <w:sz w:val="24"/>
        </w:rPr>
        <w:t>。</w:t>
      </w:r>
    </w:p>
    <w:p>
      <w:pPr>
        <w:spacing w:line="360" w:lineRule="auto"/>
        <w:ind w:firstLine="480" w:firstLineChars="200"/>
        <w:rPr>
          <w:rFonts w:ascii="宋体" w:hAnsi="宋体"/>
          <w:sz w:val="24"/>
        </w:rPr>
      </w:pPr>
      <w:r>
        <w:rPr>
          <w:rFonts w:hint="eastAsia" w:ascii="宋体" w:hAnsi="宋体"/>
          <w:sz w:val="24"/>
        </w:rPr>
        <w:t>3.3 成交供应商应具备24小时有人值守售后服务电话，可随时响应科室故障申告、应用咨询。接到故障申告后，工程师必须在2小时内到达现场检修。</w:t>
      </w:r>
    </w:p>
    <w:p>
      <w:pPr>
        <w:spacing w:line="360" w:lineRule="auto"/>
        <w:ind w:firstLine="480" w:firstLineChars="200"/>
        <w:rPr>
          <w:rFonts w:ascii="宋体" w:hAnsi="宋体" w:cs="Arial"/>
          <w:sz w:val="24"/>
        </w:rPr>
      </w:pPr>
      <w:r>
        <w:rPr>
          <w:rFonts w:hint="eastAsia" w:ascii="宋体" w:hAnsi="宋体" w:cs="Arial"/>
          <w:sz w:val="24"/>
        </w:rPr>
        <w:t>3.4 因供应商原因造成设备的缺陷或损坏，供应商需进行修复或委托第三方修复，并承担相应损失。</w:t>
      </w:r>
    </w:p>
    <w:p>
      <w:pPr>
        <w:spacing w:before="100" w:beforeAutospacing="1" w:line="480" w:lineRule="auto"/>
        <w:ind w:firstLine="481" w:firstLineChars="200"/>
        <w:rPr>
          <w:rFonts w:ascii="宋体" w:hAnsi="宋体" w:cs="Arial"/>
          <w:b/>
          <w:sz w:val="24"/>
        </w:rPr>
      </w:pPr>
      <w:r>
        <w:rPr>
          <w:rFonts w:hint="eastAsia" w:ascii="宋体" w:hAnsi="宋体" w:cs="Arial"/>
          <w:b/>
          <w:sz w:val="24"/>
        </w:rPr>
        <w:t xml:space="preserve"> (二)施工要求</w:t>
      </w:r>
    </w:p>
    <w:p>
      <w:pPr>
        <w:spacing w:line="360" w:lineRule="auto"/>
        <w:ind w:firstLine="480" w:firstLineChars="200"/>
        <w:rPr>
          <w:rFonts w:ascii="宋体" w:hAnsi="宋体" w:cs="Arial"/>
          <w:sz w:val="24"/>
        </w:rPr>
      </w:pPr>
      <w:r>
        <w:rPr>
          <w:rFonts w:hint="eastAsia" w:ascii="宋体" w:hAnsi="宋体" w:cs="Arial"/>
          <w:sz w:val="24"/>
        </w:rPr>
        <w:t>1、磋商响应供应商必须</w:t>
      </w:r>
      <w:r>
        <w:rPr>
          <w:rFonts w:ascii="宋体" w:hAnsi="宋体" w:cs="Arial"/>
          <w:sz w:val="24"/>
        </w:rPr>
        <w:t>严格按照</w:t>
      </w:r>
      <w:r>
        <w:rPr>
          <w:rFonts w:hint="eastAsia" w:ascii="宋体" w:hAnsi="宋体" w:cs="Arial"/>
          <w:sz w:val="24"/>
        </w:rPr>
        <w:t>工程量清单及操作规范施工，必须符合施工要求，该项目采购人需按国家颁发的现行有关验收标准和验收规范进行验收评定。如有质量未达到以上要求的施工无条件返工，所有发生的一切费用由成交供应商负责。</w:t>
      </w:r>
    </w:p>
    <w:p>
      <w:pPr>
        <w:spacing w:line="360" w:lineRule="auto"/>
        <w:ind w:firstLine="480" w:firstLineChars="200"/>
        <w:rPr>
          <w:rFonts w:ascii="宋体" w:hAnsi="宋体" w:cs="Arial"/>
          <w:sz w:val="24"/>
        </w:rPr>
      </w:pPr>
      <w:r>
        <w:rPr>
          <w:rFonts w:ascii="宋体" w:hAnsi="宋体" w:cs="Arial"/>
          <w:sz w:val="24"/>
        </w:rPr>
        <w:t>2</w:t>
      </w:r>
      <w:r>
        <w:rPr>
          <w:rFonts w:hint="eastAsia" w:ascii="宋体" w:hAnsi="宋体" w:cs="Arial"/>
          <w:sz w:val="24"/>
        </w:rPr>
        <w:t>、本项目按现行国家颁发的质量验收标准，必须达到</w:t>
      </w:r>
      <w:r>
        <w:rPr>
          <w:rFonts w:hint="eastAsia" w:ascii="宋体" w:hAnsi="宋体" w:cs="Arial"/>
          <w:b/>
          <w:sz w:val="24"/>
          <w:u w:val="single"/>
        </w:rPr>
        <w:t>“合格”</w:t>
      </w:r>
      <w:r>
        <w:rPr>
          <w:rFonts w:hint="eastAsia" w:ascii="宋体" w:hAnsi="宋体" w:cs="Arial"/>
          <w:sz w:val="24"/>
        </w:rPr>
        <w:t>的质量标准。</w:t>
      </w:r>
    </w:p>
    <w:p>
      <w:pPr>
        <w:spacing w:line="360" w:lineRule="auto"/>
        <w:ind w:firstLine="480" w:firstLineChars="200"/>
        <w:rPr>
          <w:rFonts w:ascii="宋体" w:hAnsi="宋体" w:cs="Arial"/>
          <w:sz w:val="24"/>
        </w:rPr>
      </w:pPr>
      <w:r>
        <w:rPr>
          <w:rFonts w:ascii="宋体" w:hAnsi="宋体" w:cs="Arial"/>
          <w:sz w:val="24"/>
        </w:rPr>
        <w:t>3</w:t>
      </w:r>
      <w:r>
        <w:rPr>
          <w:rFonts w:hint="eastAsia" w:ascii="宋体" w:hAnsi="宋体" w:cs="Arial"/>
          <w:sz w:val="24"/>
        </w:rPr>
        <w:t>、应用于本项目的材料设备均应是合法的、合格的、符合要求的，不得将侵犯知识产权、质量低劣的、不符要求的产品应用于本项目中。</w:t>
      </w:r>
    </w:p>
    <w:p>
      <w:pPr>
        <w:spacing w:line="360" w:lineRule="auto"/>
        <w:ind w:firstLine="480" w:firstLineChars="200"/>
        <w:rPr>
          <w:rFonts w:ascii="宋体" w:hAnsi="宋体" w:cs="Arial"/>
          <w:sz w:val="24"/>
        </w:rPr>
      </w:pPr>
      <w:r>
        <w:rPr>
          <w:rFonts w:hint="eastAsia" w:ascii="宋体" w:hAnsi="宋体" w:cs="Arial"/>
          <w:sz w:val="24"/>
        </w:rPr>
        <w:t>4、所有材料均需采购人确认后，方可投入使用。</w:t>
      </w:r>
    </w:p>
    <w:p>
      <w:pPr>
        <w:spacing w:before="100" w:beforeAutospacing="1" w:line="480" w:lineRule="auto"/>
        <w:ind w:firstLine="481" w:firstLineChars="200"/>
        <w:rPr>
          <w:rFonts w:ascii="宋体" w:hAnsi="宋体" w:cs="Arial"/>
          <w:b/>
          <w:sz w:val="24"/>
        </w:rPr>
      </w:pPr>
      <w:r>
        <w:rPr>
          <w:rFonts w:hint="eastAsia" w:ascii="宋体" w:hAnsi="宋体" w:cs="Arial"/>
          <w:b/>
          <w:sz w:val="24"/>
        </w:rPr>
        <w:t>（三）技术要求</w:t>
      </w:r>
    </w:p>
    <w:p>
      <w:pPr>
        <w:spacing w:line="360" w:lineRule="auto"/>
        <w:ind w:firstLine="481" w:firstLineChars="200"/>
        <w:rPr>
          <w:rFonts w:ascii="宋体" w:hAnsi="宋体" w:cs="Arial"/>
          <w:b/>
          <w:bCs/>
          <w:sz w:val="24"/>
        </w:rPr>
      </w:pPr>
      <w:r>
        <w:rPr>
          <w:rFonts w:hint="eastAsia" w:ascii="宋体" w:hAnsi="宋体" w:cs="Arial"/>
          <w:b/>
          <w:bCs/>
          <w:sz w:val="24"/>
        </w:rPr>
        <w:t>1.服务要求</w:t>
      </w:r>
    </w:p>
    <w:p>
      <w:pPr>
        <w:spacing w:line="360" w:lineRule="auto"/>
        <w:ind w:firstLine="480" w:firstLineChars="200"/>
        <w:rPr>
          <w:rFonts w:ascii="宋体" w:hAnsi="宋体" w:cs="Arial"/>
          <w:sz w:val="24"/>
        </w:rPr>
      </w:pPr>
      <w:r>
        <w:rPr>
          <w:rFonts w:hint="eastAsia" w:ascii="宋体" w:hAnsi="宋体" w:cs="Arial"/>
          <w:sz w:val="24"/>
        </w:rPr>
        <w:t>1.1 本项目为整体采购项目交钥匙工程，成交后不再进行调整。工程量清单的所有内容以及与本项目相关伴随的一切服务（包括但不限于代业主办理一切相关许可、手续等工作及费用）。供应商应对所有内容完全响应，否则将导致磋商无效。</w:t>
      </w:r>
    </w:p>
    <w:p>
      <w:pPr>
        <w:spacing w:line="360" w:lineRule="auto"/>
        <w:ind w:firstLine="480" w:firstLineChars="200"/>
        <w:rPr>
          <w:rFonts w:ascii="宋体" w:hAnsi="宋体" w:cs="Arial"/>
          <w:sz w:val="24"/>
        </w:rPr>
      </w:pPr>
      <w:r>
        <w:rPr>
          <w:rFonts w:hint="eastAsia" w:ascii="宋体" w:hAnsi="宋体" w:cs="Arial"/>
          <w:sz w:val="24"/>
        </w:rPr>
        <w:t>1.2 依据招标文件要求，本项目的材料、设备、施工必须达到现行的国家、行业和地方的一切与本项目相关的工程建设强制性标准要求。</w:t>
      </w:r>
    </w:p>
    <w:p>
      <w:pPr>
        <w:spacing w:line="360" w:lineRule="auto"/>
        <w:ind w:firstLine="480" w:firstLineChars="200"/>
        <w:rPr>
          <w:rFonts w:ascii="宋体" w:hAnsi="宋体" w:cs="Arial"/>
          <w:sz w:val="24"/>
        </w:rPr>
      </w:pPr>
      <w:r>
        <w:rPr>
          <w:rFonts w:hint="eastAsia" w:ascii="宋体" w:hAnsi="宋体" w:cs="Arial"/>
          <w:sz w:val="24"/>
        </w:rPr>
        <w:t>1.3 现场安全防护设施要求：供应商应当按照有关规定编制安全技术措施或者专项施工方案，建立安全生产责任制度、治安保卫制度及安全生产教育培训制度，并按安全生产法律规定及合同约定履行安全职责，如实编制工程安全生产的有关记录，接受采购人、监理人及政府安全监督部门的检查与监督。</w:t>
      </w:r>
    </w:p>
    <w:p>
      <w:pPr>
        <w:spacing w:line="360" w:lineRule="auto"/>
        <w:ind w:firstLine="480" w:firstLineChars="200"/>
        <w:rPr>
          <w:rFonts w:ascii="宋体" w:hAnsi="宋体" w:cs="Arial"/>
          <w:sz w:val="24"/>
        </w:rPr>
      </w:pPr>
      <w:r>
        <w:rPr>
          <w:rFonts w:hint="eastAsia" w:ascii="宋体" w:hAnsi="宋体" w:cs="Arial"/>
          <w:sz w:val="24"/>
        </w:rPr>
        <w:t>1.4 环境保护要求：供应商应在施工组织设计中列明环境保护的具体措施。在合同履行期间，供应商应采取合理措施保护施工现场环境。</w:t>
      </w:r>
    </w:p>
    <w:p>
      <w:pPr>
        <w:spacing w:line="360" w:lineRule="auto"/>
        <w:ind w:firstLine="480" w:firstLineChars="200"/>
        <w:rPr>
          <w:rFonts w:ascii="宋体" w:hAnsi="宋体" w:cs="Arial"/>
          <w:sz w:val="24"/>
        </w:rPr>
      </w:pPr>
      <w:r>
        <w:rPr>
          <w:rFonts w:hint="eastAsia" w:ascii="宋体" w:hAnsi="宋体" w:cs="Arial"/>
          <w:sz w:val="24"/>
        </w:rPr>
        <w:t>1.5 文明施工要求：供应商应当遵守国家和工程所在地有关安全生产的要求。供应商在工程施工期间，应当采取措施保持施工现场平整，物料堆放整齐。工程所在地有关政府行政管理部门有特殊要求的，按照其要求执行。</w:t>
      </w:r>
    </w:p>
    <w:p>
      <w:pPr>
        <w:spacing w:line="360" w:lineRule="auto"/>
        <w:ind w:firstLine="480" w:firstLineChars="200"/>
        <w:rPr>
          <w:rFonts w:ascii="宋体" w:hAnsi="宋体" w:cs="Arial"/>
          <w:sz w:val="24"/>
        </w:rPr>
      </w:pPr>
      <w:r>
        <w:rPr>
          <w:rFonts w:hint="eastAsia" w:ascii="宋体" w:hAnsi="宋体" w:cs="Arial"/>
          <w:sz w:val="24"/>
        </w:rPr>
        <w:t>1.6 在工程移交之前，供应商应当从施工现场清除全部工程设备、多余材料、垃圾和各种临时工程，并保持施工现场清洁整齐。</w:t>
      </w:r>
    </w:p>
    <w:p>
      <w:pPr>
        <w:spacing w:line="360" w:lineRule="auto"/>
        <w:ind w:firstLine="480" w:firstLineChars="200"/>
        <w:rPr>
          <w:rFonts w:ascii="宋体" w:hAnsi="宋体" w:cs="Arial"/>
          <w:sz w:val="24"/>
        </w:rPr>
      </w:pPr>
      <w:r>
        <w:rPr>
          <w:rFonts w:hint="eastAsia" w:ascii="宋体" w:hAnsi="宋体" w:cs="Arial"/>
          <w:sz w:val="24"/>
        </w:rPr>
        <w:t>1.7 供应商应对施工人员进行质量教育和技术培训，定期考核施工人员的劳动技能，严格执行施工规范和操作规程。</w:t>
      </w:r>
    </w:p>
    <w:p>
      <w:pPr>
        <w:spacing w:line="360" w:lineRule="auto"/>
        <w:ind w:firstLine="481" w:firstLineChars="200"/>
        <w:rPr>
          <w:rFonts w:ascii="宋体" w:hAnsi="宋体" w:cs="Arial"/>
          <w:b/>
          <w:bCs/>
          <w:sz w:val="24"/>
        </w:rPr>
      </w:pPr>
      <w:r>
        <w:rPr>
          <w:rFonts w:hint="eastAsia" w:ascii="宋体" w:hAnsi="宋体" w:cs="Arial"/>
          <w:b/>
          <w:bCs/>
          <w:sz w:val="24"/>
        </w:rPr>
        <w:t>2.质量要求</w:t>
      </w:r>
    </w:p>
    <w:p>
      <w:pPr>
        <w:spacing w:line="360" w:lineRule="auto"/>
        <w:ind w:firstLine="480" w:firstLineChars="200"/>
        <w:rPr>
          <w:rFonts w:ascii="宋体" w:hAnsi="宋体" w:cs="Arial"/>
          <w:sz w:val="24"/>
        </w:rPr>
      </w:pPr>
      <w:r>
        <w:rPr>
          <w:rFonts w:hint="eastAsia" w:ascii="宋体" w:hAnsi="宋体" w:cs="Arial"/>
          <w:sz w:val="24"/>
        </w:rPr>
        <w:t>2.1 因供应商原因造成质量未达到合同约定标准的，采购人有权要求供应商返工直至工程质量达到合同约定的标准为止，并由供应商承担由此增加的费用和延误工期的责任。</w:t>
      </w:r>
    </w:p>
    <w:p>
      <w:pPr>
        <w:spacing w:line="360" w:lineRule="auto"/>
        <w:ind w:firstLine="480" w:firstLineChars="200"/>
        <w:rPr>
          <w:rFonts w:ascii="宋体" w:hAnsi="宋体" w:cs="Arial"/>
          <w:sz w:val="24"/>
        </w:rPr>
      </w:pPr>
      <w:r>
        <w:rPr>
          <w:rFonts w:hint="eastAsia" w:ascii="宋体" w:hAnsi="宋体" w:cs="Arial"/>
          <w:sz w:val="24"/>
        </w:rPr>
        <w:t>2.2 供应商应建立完善的质量检查制度，并向采购人提交相应的工程质量文件。</w:t>
      </w:r>
    </w:p>
    <w:p>
      <w:pPr>
        <w:spacing w:line="360" w:lineRule="auto"/>
        <w:ind w:firstLine="480" w:firstLineChars="200"/>
        <w:rPr>
          <w:rFonts w:ascii="宋体" w:hAnsi="宋体" w:cs="Arial"/>
          <w:sz w:val="24"/>
        </w:rPr>
      </w:pPr>
      <w:r>
        <w:rPr>
          <w:rFonts w:hint="eastAsia" w:ascii="宋体" w:hAnsi="宋体" w:cs="Arial"/>
          <w:sz w:val="24"/>
        </w:rPr>
        <w:t>2.3 因供应商原因造成不合格的，采购人有权随时要求供应商采取补救措施，直至达到合同要求的质量标准，由此增加的费用和延误工期的责任由供应商承担。</w:t>
      </w:r>
    </w:p>
    <w:bookmarkEnd w:id="6"/>
    <w:p>
      <w:pPr>
        <w:pStyle w:val="2"/>
        <w:keepNext w:val="0"/>
        <w:keepLines w:val="0"/>
        <w:spacing w:before="156" w:beforeLines="50" w:after="156" w:afterLines="50" w:line="360" w:lineRule="auto"/>
        <w:rPr>
          <w:rFonts w:ascii="宋体" w:hAnsi="宋体" w:eastAsia="宋体" w:cs="宋体"/>
          <w:sz w:val="24"/>
          <w:szCs w:val="24"/>
        </w:rPr>
      </w:pPr>
      <w:bookmarkStart w:id="7" w:name="_Toc24104"/>
      <w:r>
        <w:rPr>
          <w:rFonts w:hint="eastAsia" w:ascii="宋体" w:hAnsi="宋体" w:eastAsia="宋体" w:cs="宋体"/>
          <w:sz w:val="24"/>
          <w:szCs w:val="24"/>
        </w:rPr>
        <w:t>三、商务条件</w:t>
      </w:r>
      <w:bookmarkEnd w:id="7"/>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212"/>
        <w:gridCol w:w="56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序号</w:t>
            </w:r>
          </w:p>
        </w:tc>
        <w:tc>
          <w:tcPr>
            <w:tcW w:w="2460" w:type="dxa"/>
          </w:tcPr>
          <w:p>
            <w:pPr>
              <w:pStyle w:val="13"/>
              <w:spacing w:line="360" w:lineRule="auto"/>
              <w:jc w:val="center"/>
              <w:rPr>
                <w:rFonts w:hint="default"/>
                <w:sz w:val="24"/>
                <w:szCs w:val="24"/>
              </w:rPr>
            </w:pPr>
            <w:r>
              <w:rPr>
                <w:sz w:val="24"/>
                <w:szCs w:val="24"/>
              </w:rPr>
              <w:t>类型</w:t>
            </w:r>
          </w:p>
        </w:tc>
        <w:tc>
          <w:tcPr>
            <w:tcW w:w="6240" w:type="dxa"/>
          </w:tcPr>
          <w:p>
            <w:pPr>
              <w:pStyle w:val="13"/>
              <w:spacing w:line="360" w:lineRule="auto"/>
              <w:jc w:val="center"/>
              <w:rPr>
                <w:rFonts w:hint="default"/>
                <w:sz w:val="24"/>
                <w:szCs w:val="24"/>
              </w:rPr>
            </w:pPr>
            <w:r>
              <w:rPr>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1</w:t>
            </w:r>
          </w:p>
        </w:tc>
        <w:tc>
          <w:tcPr>
            <w:tcW w:w="2460" w:type="dxa"/>
          </w:tcPr>
          <w:p>
            <w:pPr>
              <w:pStyle w:val="13"/>
              <w:spacing w:line="360" w:lineRule="auto"/>
              <w:jc w:val="center"/>
              <w:rPr>
                <w:rFonts w:hint="default"/>
                <w:sz w:val="24"/>
                <w:szCs w:val="24"/>
              </w:rPr>
            </w:pPr>
            <w:r>
              <w:rPr>
                <w:sz w:val="24"/>
                <w:szCs w:val="24"/>
                <w:lang w:eastAsia="zh-CN"/>
              </w:rPr>
              <w:t>项目完成</w:t>
            </w:r>
            <w:r>
              <w:rPr>
                <w:sz w:val="24"/>
                <w:szCs w:val="24"/>
              </w:rPr>
              <w:t>时间</w:t>
            </w:r>
          </w:p>
        </w:tc>
        <w:tc>
          <w:tcPr>
            <w:tcW w:w="6240" w:type="dxa"/>
          </w:tcPr>
          <w:p>
            <w:pPr>
              <w:pStyle w:val="13"/>
              <w:spacing w:line="360" w:lineRule="auto"/>
              <w:rPr>
                <w:rFonts w:hint="default"/>
                <w:sz w:val="24"/>
                <w:szCs w:val="24"/>
                <w:lang w:eastAsia="zh-CN"/>
              </w:rPr>
            </w:pPr>
            <w:r>
              <w:rPr>
                <w:sz w:val="24"/>
                <w:szCs w:val="24"/>
              </w:rPr>
              <w:t>自合同签订之日起</w:t>
            </w:r>
            <w:r>
              <w:rPr>
                <w:sz w:val="24"/>
                <w:szCs w:val="24"/>
                <w:lang w:eastAsia="zh-CN"/>
              </w:rPr>
              <w:t>3个日历</w:t>
            </w:r>
            <w:r>
              <w:rPr>
                <w:sz w:val="24"/>
                <w:szCs w:val="24"/>
              </w:rPr>
              <w:t>日</w:t>
            </w:r>
            <w:r>
              <w:rPr>
                <w:sz w:val="24"/>
                <w:szCs w:val="24"/>
                <w:lang w:eastAsia="zh-CN"/>
              </w:rPr>
              <w:t>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2</w:t>
            </w:r>
          </w:p>
        </w:tc>
        <w:tc>
          <w:tcPr>
            <w:tcW w:w="2460" w:type="dxa"/>
          </w:tcPr>
          <w:p>
            <w:pPr>
              <w:pStyle w:val="13"/>
              <w:spacing w:line="360" w:lineRule="auto"/>
              <w:jc w:val="center"/>
              <w:rPr>
                <w:rFonts w:hint="default"/>
                <w:sz w:val="24"/>
                <w:szCs w:val="24"/>
              </w:rPr>
            </w:pPr>
            <w:r>
              <w:rPr>
                <w:sz w:val="24"/>
                <w:szCs w:val="24"/>
                <w:lang w:eastAsia="zh-CN"/>
              </w:rPr>
              <w:t>施工</w:t>
            </w:r>
            <w:r>
              <w:rPr>
                <w:sz w:val="24"/>
                <w:szCs w:val="24"/>
              </w:rPr>
              <w:t>地点</w:t>
            </w:r>
          </w:p>
        </w:tc>
        <w:tc>
          <w:tcPr>
            <w:tcW w:w="6240" w:type="dxa"/>
          </w:tcPr>
          <w:p>
            <w:pPr>
              <w:pStyle w:val="13"/>
              <w:spacing w:line="360" w:lineRule="auto"/>
              <w:rPr>
                <w:rFonts w:hint="default"/>
                <w:sz w:val="24"/>
                <w:szCs w:val="24"/>
              </w:rPr>
            </w:pPr>
            <w:r>
              <w:rPr>
                <w:sz w:val="24"/>
                <w:szCs w:val="24"/>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6" w:type="dxa"/>
          </w:tcPr>
          <w:p>
            <w:pPr>
              <w:pStyle w:val="13"/>
              <w:spacing w:line="360" w:lineRule="auto"/>
              <w:jc w:val="center"/>
              <w:rPr>
                <w:rFonts w:hint="default"/>
                <w:sz w:val="24"/>
                <w:szCs w:val="24"/>
              </w:rPr>
            </w:pPr>
            <w:r>
              <w:rPr>
                <w:sz w:val="24"/>
                <w:szCs w:val="24"/>
              </w:rPr>
              <w:t>3</w:t>
            </w:r>
          </w:p>
        </w:tc>
        <w:tc>
          <w:tcPr>
            <w:tcW w:w="2460" w:type="dxa"/>
          </w:tcPr>
          <w:p>
            <w:pPr>
              <w:pStyle w:val="13"/>
              <w:spacing w:line="360" w:lineRule="auto"/>
              <w:jc w:val="center"/>
              <w:rPr>
                <w:rFonts w:hint="default"/>
                <w:sz w:val="24"/>
                <w:szCs w:val="24"/>
              </w:rPr>
            </w:pPr>
            <w:r>
              <w:rPr>
                <w:sz w:val="24"/>
                <w:szCs w:val="24"/>
                <w:lang w:eastAsia="zh-CN"/>
              </w:rPr>
              <w:t>施工</w:t>
            </w:r>
            <w:r>
              <w:rPr>
                <w:sz w:val="24"/>
                <w:szCs w:val="24"/>
              </w:rPr>
              <w:t>条件</w:t>
            </w:r>
          </w:p>
        </w:tc>
        <w:tc>
          <w:tcPr>
            <w:tcW w:w="6240" w:type="dxa"/>
          </w:tcPr>
          <w:p>
            <w:pPr>
              <w:pStyle w:val="13"/>
              <w:spacing w:line="360" w:lineRule="auto"/>
              <w:rPr>
                <w:rFonts w:hint="default"/>
                <w:sz w:val="24"/>
                <w:szCs w:val="24"/>
              </w:rPr>
            </w:pPr>
            <w:r>
              <w:rPr>
                <w:sz w:val="24"/>
                <w:szCs w:val="24"/>
              </w:rPr>
              <w:t>项目通过竣工验收合格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4</w:t>
            </w:r>
          </w:p>
        </w:tc>
        <w:tc>
          <w:tcPr>
            <w:tcW w:w="2460" w:type="dxa"/>
          </w:tcPr>
          <w:p>
            <w:pPr>
              <w:pStyle w:val="13"/>
              <w:spacing w:line="360" w:lineRule="auto"/>
              <w:jc w:val="center"/>
              <w:rPr>
                <w:rFonts w:hint="default"/>
                <w:sz w:val="24"/>
                <w:szCs w:val="24"/>
              </w:rPr>
            </w:pPr>
            <w:r>
              <w:rPr>
                <w:sz w:val="24"/>
                <w:szCs w:val="24"/>
              </w:rPr>
              <w:t>是否邀请投标人验收</w:t>
            </w:r>
          </w:p>
        </w:tc>
        <w:tc>
          <w:tcPr>
            <w:tcW w:w="6240" w:type="dxa"/>
          </w:tcPr>
          <w:p>
            <w:pPr>
              <w:pStyle w:val="13"/>
              <w:spacing w:line="360" w:lineRule="auto"/>
              <w:rPr>
                <w:rFonts w:hint="default"/>
                <w:sz w:val="24"/>
                <w:szCs w:val="24"/>
              </w:rPr>
            </w:pPr>
            <w:r>
              <w:rPr>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5</w:t>
            </w:r>
          </w:p>
        </w:tc>
        <w:tc>
          <w:tcPr>
            <w:tcW w:w="2460" w:type="dxa"/>
          </w:tcPr>
          <w:p>
            <w:pPr>
              <w:pStyle w:val="13"/>
              <w:spacing w:line="360" w:lineRule="auto"/>
              <w:jc w:val="center"/>
              <w:rPr>
                <w:rFonts w:hint="default"/>
                <w:sz w:val="24"/>
                <w:szCs w:val="24"/>
              </w:rPr>
            </w:pPr>
            <w:r>
              <w:rPr>
                <w:sz w:val="24"/>
                <w:szCs w:val="24"/>
              </w:rPr>
              <w:t>履约验收方式</w:t>
            </w:r>
          </w:p>
        </w:tc>
        <w:tc>
          <w:tcPr>
            <w:tcW w:w="6240" w:type="dxa"/>
          </w:tcPr>
          <w:p>
            <w:pPr>
              <w:pStyle w:val="13"/>
              <w:spacing w:line="360" w:lineRule="auto"/>
              <w:ind w:firstLine="480" w:firstLineChars="200"/>
              <w:rPr>
                <w:rFonts w:hint="default"/>
                <w:sz w:val="24"/>
                <w:szCs w:val="24"/>
              </w:rPr>
            </w:pPr>
            <w:r>
              <w:rPr>
                <w:sz w:val="24"/>
                <w:szCs w:val="24"/>
                <w:lang w:eastAsia="zh-CN"/>
              </w:rPr>
              <w:t>1、</w:t>
            </w:r>
            <w:r>
              <w:rPr>
                <w:sz w:val="24"/>
                <w:szCs w:val="24"/>
              </w:rPr>
              <w:t>供应商向采购人报送竣工验收申请报告，采购人审查后认为尚不具备验收条件的，应通知供应商在竣工验收前供应商还需完成的工作内容，供应商应在完成采购人通知的全部工作内容后，再次提交竣工验收申请报告。</w:t>
            </w:r>
          </w:p>
          <w:p>
            <w:pPr>
              <w:pStyle w:val="13"/>
              <w:spacing w:line="360" w:lineRule="auto"/>
              <w:ind w:firstLine="480" w:firstLineChars="200"/>
              <w:rPr>
                <w:rFonts w:hint="default"/>
                <w:sz w:val="24"/>
                <w:szCs w:val="24"/>
              </w:rPr>
            </w:pPr>
            <w:r>
              <w:rPr>
                <w:sz w:val="24"/>
                <w:szCs w:val="24"/>
                <w:lang w:eastAsia="zh-CN"/>
              </w:rPr>
              <w:t>2、</w:t>
            </w:r>
            <w:r>
              <w:rPr>
                <w:sz w:val="24"/>
                <w:szCs w:val="24"/>
              </w:rPr>
              <w:t xml:space="preserve">采购人审查后认为已具备竣工验收条件的，组织相关单位完成竣工验收。 </w:t>
            </w:r>
          </w:p>
          <w:p>
            <w:pPr>
              <w:pStyle w:val="13"/>
              <w:spacing w:line="360" w:lineRule="auto"/>
              <w:ind w:firstLine="480" w:firstLineChars="200"/>
              <w:rPr>
                <w:rFonts w:hint="default"/>
                <w:sz w:val="24"/>
                <w:szCs w:val="24"/>
              </w:rPr>
            </w:pPr>
            <w:r>
              <w:rPr>
                <w:sz w:val="24"/>
                <w:szCs w:val="24"/>
                <w:lang w:eastAsia="zh-CN"/>
              </w:rPr>
              <w:t>3、</w:t>
            </w:r>
            <w:r>
              <w:rPr>
                <w:sz w:val="24"/>
                <w:szCs w:val="24"/>
              </w:rPr>
              <w:t>竣工验收合格的，采购人在验收合格后向供应商签发工程接收证书。</w:t>
            </w:r>
          </w:p>
          <w:p>
            <w:pPr>
              <w:pStyle w:val="13"/>
              <w:spacing w:line="360" w:lineRule="auto"/>
              <w:ind w:firstLine="480" w:firstLineChars="200"/>
              <w:rPr>
                <w:rFonts w:hint="default"/>
                <w:sz w:val="24"/>
                <w:szCs w:val="24"/>
              </w:rPr>
            </w:pPr>
            <w:r>
              <w:rPr>
                <w:sz w:val="24"/>
                <w:szCs w:val="24"/>
                <w:lang w:eastAsia="zh-CN"/>
              </w:rPr>
              <w:t>4、</w:t>
            </w:r>
            <w:r>
              <w:rPr>
                <w:sz w:val="24"/>
                <w:szCs w:val="24"/>
              </w:rPr>
              <w:t xml:space="preserve">竣工验收不合格的，采购人将要求供应商对不合格工程返工、修复或采取其他补救措施，由此增加的费用和延误工期的责任由供应商承担。供应商在完成不合格工程的返工、修复或采取其他补救措施后，应重新提交竣工验收申请报告，并按本项约定的程序重新进行验收。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3"/>
              <w:spacing w:line="360" w:lineRule="auto"/>
              <w:jc w:val="center"/>
              <w:rPr>
                <w:rFonts w:hint="default"/>
                <w:sz w:val="24"/>
                <w:szCs w:val="24"/>
              </w:rPr>
            </w:pPr>
            <w:r>
              <w:rPr>
                <w:sz w:val="24"/>
                <w:szCs w:val="24"/>
              </w:rPr>
              <w:t>6</w:t>
            </w:r>
          </w:p>
        </w:tc>
        <w:tc>
          <w:tcPr>
            <w:tcW w:w="2460" w:type="dxa"/>
          </w:tcPr>
          <w:p>
            <w:pPr>
              <w:pStyle w:val="13"/>
              <w:spacing w:line="360" w:lineRule="auto"/>
              <w:jc w:val="center"/>
              <w:rPr>
                <w:rFonts w:hint="default"/>
                <w:sz w:val="24"/>
                <w:szCs w:val="24"/>
              </w:rPr>
            </w:pPr>
            <w:r>
              <w:rPr>
                <w:sz w:val="24"/>
                <w:szCs w:val="24"/>
              </w:rPr>
              <w:t>合同支付方式</w:t>
            </w:r>
          </w:p>
        </w:tc>
        <w:tc>
          <w:tcPr>
            <w:tcW w:w="6240" w:type="dxa"/>
          </w:tcPr>
          <w:p>
            <w:pPr>
              <w:pStyle w:val="13"/>
              <w:spacing w:line="360" w:lineRule="auto"/>
              <w:ind w:firstLine="480" w:firstLineChars="200"/>
              <w:rPr>
                <w:rFonts w:hint="default"/>
                <w:sz w:val="24"/>
                <w:szCs w:val="24"/>
                <w:lang w:eastAsia="zh-CN"/>
              </w:rPr>
            </w:pPr>
            <w:r>
              <w:rPr>
                <w:sz w:val="24"/>
                <w:szCs w:val="24"/>
              </w:rPr>
              <w:t>1、项目验收合格后，达到付款条件起</w:t>
            </w:r>
            <w:r>
              <w:rPr>
                <w:rFonts w:hint="eastAsia"/>
                <w:sz w:val="24"/>
                <w:szCs w:val="24"/>
                <w:lang w:val="en-US" w:eastAsia="zh-CN"/>
              </w:rPr>
              <w:t>30</w:t>
            </w:r>
            <w:r>
              <w:rPr>
                <w:sz w:val="24"/>
                <w:szCs w:val="24"/>
              </w:rPr>
              <w:t>日</w:t>
            </w:r>
            <w:r>
              <w:rPr>
                <w:sz w:val="24"/>
                <w:szCs w:val="24"/>
                <w:lang w:eastAsia="zh-CN"/>
              </w:rPr>
              <w:t>内</w:t>
            </w:r>
            <w:r>
              <w:rPr>
                <w:sz w:val="24"/>
                <w:szCs w:val="24"/>
              </w:rPr>
              <w:t>，支付合同总金额的</w:t>
            </w:r>
            <w:r>
              <w:rPr>
                <w:sz w:val="24"/>
                <w:szCs w:val="24"/>
                <w:lang w:eastAsia="zh-CN"/>
              </w:rPr>
              <w:t>10</w:t>
            </w:r>
            <w:r>
              <w:rPr>
                <w:sz w:val="24"/>
                <w:szCs w:val="24"/>
              </w:rPr>
              <w:t>0%</w:t>
            </w:r>
            <w:r>
              <w:rPr>
                <w:sz w:val="24"/>
                <w:szCs w:val="24"/>
                <w:lang w:eastAsia="zh-CN"/>
              </w:rPr>
              <w:t>。</w:t>
            </w:r>
          </w:p>
        </w:tc>
      </w:tr>
    </w:tbl>
    <w:p>
      <w:pPr>
        <w:pStyle w:val="13"/>
        <w:rPr>
          <w:rFonts w:hint="default"/>
        </w:rPr>
      </w:pPr>
    </w:p>
    <w:p>
      <w:pPr>
        <w:spacing w:line="360" w:lineRule="auto"/>
        <w:ind w:firstLine="480" w:firstLineChars="200"/>
        <w:rPr>
          <w:rFonts w:ascii="宋体" w:hAnsi="宋体" w:cs="Arial"/>
          <w:sz w:val="24"/>
        </w:rPr>
      </w:pPr>
      <w:r>
        <w:rPr>
          <w:rFonts w:hint="eastAsia" w:ascii="宋体" w:hAnsi="宋体" w:cs="Arial"/>
          <w:sz w:val="24"/>
        </w:rPr>
        <w:t>7、其他商务要求：</w:t>
      </w:r>
    </w:p>
    <w:p>
      <w:pPr>
        <w:spacing w:line="360" w:lineRule="auto"/>
        <w:ind w:firstLine="481" w:firstLineChars="200"/>
        <w:rPr>
          <w:rFonts w:ascii="宋体" w:hAnsi="宋体" w:cs="Arial"/>
          <w:b/>
          <w:bCs/>
          <w:sz w:val="24"/>
        </w:rPr>
      </w:pPr>
      <w:r>
        <w:rPr>
          <w:rFonts w:hint="eastAsia" w:ascii="宋体" w:hAnsi="宋体" w:cs="Arial"/>
          <w:b/>
          <w:bCs/>
          <w:sz w:val="24"/>
        </w:rPr>
        <w:t>（1）缺陷责任与保修</w:t>
      </w:r>
    </w:p>
    <w:p>
      <w:pPr>
        <w:spacing w:line="360" w:lineRule="auto"/>
        <w:ind w:firstLine="480" w:firstLineChars="200"/>
        <w:rPr>
          <w:rFonts w:ascii="宋体" w:hAnsi="宋体" w:cs="Arial"/>
          <w:sz w:val="24"/>
        </w:rPr>
      </w:pPr>
      <w:r>
        <w:rPr>
          <w:rFonts w:hint="eastAsia" w:ascii="宋体" w:hAnsi="宋体" w:cs="Arial"/>
          <w:sz w:val="24"/>
        </w:rPr>
        <w:t>1.1 工程保修的原则：在工程移交采购人后，因供应商原因产生的质量缺陷，供应商应承担质量缺陷责任和保修义务。缺陷责任期届满，供应商仍应按合同约定的工程各部位保修年限承担保修义务。</w:t>
      </w:r>
    </w:p>
    <w:p>
      <w:pPr>
        <w:spacing w:line="360" w:lineRule="auto"/>
        <w:ind w:firstLine="480" w:firstLineChars="200"/>
        <w:rPr>
          <w:rFonts w:ascii="宋体" w:hAnsi="宋体" w:cs="Arial"/>
          <w:sz w:val="24"/>
        </w:rPr>
      </w:pPr>
      <w:r>
        <w:rPr>
          <w:rFonts w:hint="eastAsia" w:ascii="宋体" w:hAnsi="宋体" w:cs="Arial"/>
          <w:sz w:val="24"/>
        </w:rPr>
        <w:t>1.2 缺陷责任期：缺陷责任期从工程通过竣工验收之日起计算，期限为3个月。</w:t>
      </w:r>
    </w:p>
    <w:p>
      <w:pPr>
        <w:spacing w:line="360" w:lineRule="auto"/>
        <w:ind w:firstLine="480" w:firstLineChars="200"/>
        <w:rPr>
          <w:rFonts w:ascii="宋体" w:hAnsi="宋体" w:cs="Arial"/>
          <w:sz w:val="24"/>
        </w:rPr>
      </w:pPr>
      <w:r>
        <w:rPr>
          <w:rFonts w:hint="eastAsia" w:ascii="宋体" w:hAnsi="宋体" w:cs="Arial"/>
          <w:sz w:val="24"/>
        </w:rPr>
        <w:t>1.3 任何一项缺陷或损坏修复后，经检查证明其影响了工程或工程设备的使用性能，供应商应重新进行试验和试运行，试验和试运行的全部费用应由责任方承担。</w:t>
      </w:r>
    </w:p>
    <w:p>
      <w:pPr>
        <w:spacing w:line="360" w:lineRule="auto"/>
        <w:ind w:firstLine="480" w:firstLineChars="200"/>
        <w:rPr>
          <w:rFonts w:ascii="宋体" w:hAnsi="宋体" w:cs="Arial"/>
          <w:sz w:val="24"/>
        </w:rPr>
      </w:pPr>
      <w:r>
        <w:rPr>
          <w:rFonts w:hint="eastAsia" w:ascii="宋体" w:hAnsi="宋体" w:cs="Arial"/>
          <w:sz w:val="24"/>
        </w:rPr>
        <w:t>1.4 供应商应于缺陷责任期届满后7天内向采购人发出缺陷责任期届满通知，采购人在收到缺陷责任期满通知后核实供应商是否履行缺陷修复义务，供应商未能履行缺陷修复义务的，采购人有权扣除相应金额的维修费用。</w:t>
      </w:r>
    </w:p>
    <w:p>
      <w:pPr>
        <w:spacing w:line="360" w:lineRule="auto"/>
        <w:ind w:firstLine="480" w:firstLineChars="200"/>
        <w:rPr>
          <w:rFonts w:ascii="宋体" w:hAnsi="宋体" w:cs="Arial"/>
          <w:sz w:val="24"/>
        </w:rPr>
      </w:pPr>
      <w:r>
        <w:rPr>
          <w:rFonts w:hint="eastAsia" w:ascii="宋体" w:hAnsi="宋体" w:cs="Arial"/>
          <w:sz w:val="24"/>
        </w:rPr>
        <w:t>1.5 保修责任：</w:t>
      </w:r>
      <w:r>
        <w:rPr>
          <w:rFonts w:hint="eastAsia" w:ascii="宋体" w:hAnsi="宋体"/>
          <w:sz w:val="24"/>
        </w:rPr>
        <w:t>自验收合格之日起，成交供应商应对3台空调主机整机运行保修1年，在此期间，机组出现任何运行故障成交供应商均应及时进行检查、维修并排除</w:t>
      </w:r>
      <w:r>
        <w:rPr>
          <w:rFonts w:hint="eastAsia" w:ascii="宋体" w:hAnsi="宋体" w:cs="Arial"/>
          <w:sz w:val="24"/>
        </w:rPr>
        <w:t>。</w:t>
      </w:r>
    </w:p>
    <w:p>
      <w:pPr>
        <w:spacing w:line="360" w:lineRule="auto"/>
        <w:ind w:firstLine="481" w:firstLineChars="200"/>
        <w:rPr>
          <w:rFonts w:ascii="宋体" w:hAnsi="宋体" w:cs="Arial"/>
          <w:b/>
          <w:bCs/>
          <w:sz w:val="24"/>
        </w:rPr>
      </w:pPr>
      <w:r>
        <w:rPr>
          <w:rFonts w:hint="eastAsia" w:ascii="宋体" w:hAnsi="宋体" w:cs="Arial"/>
          <w:b/>
          <w:bCs/>
          <w:sz w:val="24"/>
        </w:rPr>
        <w:t>（2）报价要求</w:t>
      </w:r>
    </w:p>
    <w:p>
      <w:pPr>
        <w:spacing w:line="360" w:lineRule="auto"/>
        <w:ind w:firstLine="480" w:firstLineChars="200"/>
        <w:rPr>
          <w:rFonts w:ascii="宋体" w:hAnsi="宋体" w:cs="Arial"/>
          <w:sz w:val="24"/>
        </w:rPr>
      </w:pPr>
      <w:r>
        <w:rPr>
          <w:rFonts w:hint="eastAsia" w:ascii="宋体" w:hAnsi="宋体" w:cs="Arial"/>
          <w:sz w:val="24"/>
        </w:rPr>
        <w:t>2.1 供应商在报价时，需将工程量清单、控制价、合同条款、技术标准和要求以及图纸等章节内容一起阅读和理解。</w:t>
      </w:r>
    </w:p>
    <w:p>
      <w:pPr>
        <w:spacing w:line="360" w:lineRule="auto"/>
        <w:ind w:firstLine="480" w:firstLineChars="200"/>
        <w:rPr>
          <w:rFonts w:ascii="宋体" w:hAnsi="宋体" w:cs="Arial"/>
          <w:sz w:val="24"/>
        </w:rPr>
      </w:pPr>
      <w:r>
        <w:rPr>
          <w:rFonts w:hint="eastAsia" w:ascii="宋体" w:hAnsi="宋体" w:cs="Arial"/>
          <w:sz w:val="24"/>
        </w:rPr>
        <w:t>2.2 报价应根据采购文件中的有关计价要求，并按照下列依据自主报价：</w:t>
      </w:r>
    </w:p>
    <w:p>
      <w:pPr>
        <w:spacing w:line="360" w:lineRule="auto"/>
        <w:ind w:firstLine="480" w:firstLineChars="200"/>
        <w:rPr>
          <w:rFonts w:ascii="宋体" w:hAnsi="宋体" w:cs="Arial"/>
          <w:sz w:val="24"/>
        </w:rPr>
      </w:pPr>
      <w:r>
        <w:rPr>
          <w:rFonts w:hint="eastAsia" w:ascii="宋体" w:hAnsi="宋体" w:cs="Arial"/>
          <w:sz w:val="24"/>
        </w:rPr>
        <w:t>（1）采购文件、工程量清单及其补充通知、答疑纪要；</w:t>
      </w:r>
    </w:p>
    <w:p>
      <w:pPr>
        <w:spacing w:line="360" w:lineRule="auto"/>
        <w:ind w:firstLine="480" w:firstLineChars="200"/>
        <w:rPr>
          <w:rFonts w:ascii="宋体" w:hAnsi="宋体" w:cs="Arial"/>
          <w:sz w:val="24"/>
        </w:rPr>
      </w:pPr>
      <w:r>
        <w:rPr>
          <w:rFonts w:hint="eastAsia" w:ascii="宋体" w:hAnsi="宋体" w:cs="Arial"/>
          <w:sz w:val="24"/>
        </w:rPr>
        <w:t>（2）现行工程量清单计价规范及及我省现行有关规定；</w:t>
      </w:r>
    </w:p>
    <w:p>
      <w:pPr>
        <w:spacing w:line="360" w:lineRule="auto"/>
        <w:ind w:firstLine="480" w:firstLineChars="200"/>
        <w:rPr>
          <w:rFonts w:ascii="宋体" w:hAnsi="宋体" w:cs="Arial"/>
          <w:sz w:val="24"/>
        </w:rPr>
      </w:pPr>
      <w:r>
        <w:rPr>
          <w:rFonts w:hint="eastAsia" w:ascii="宋体" w:hAnsi="宋体" w:cs="Arial"/>
          <w:sz w:val="24"/>
        </w:rPr>
        <w:t>（3）国家或省级建设主管部门颁发的计价办法；</w:t>
      </w:r>
    </w:p>
    <w:p>
      <w:pPr>
        <w:spacing w:line="360" w:lineRule="auto"/>
        <w:ind w:firstLine="480" w:firstLineChars="200"/>
        <w:rPr>
          <w:rFonts w:ascii="宋体" w:hAnsi="宋体" w:cs="Arial"/>
          <w:sz w:val="24"/>
        </w:rPr>
      </w:pPr>
      <w:r>
        <w:rPr>
          <w:rFonts w:hint="eastAsia" w:ascii="宋体" w:hAnsi="宋体" w:cs="Arial"/>
          <w:sz w:val="24"/>
        </w:rPr>
        <w:t>（4）企业定额，国家或省级建设主管部门颁发的计价定额；</w:t>
      </w:r>
    </w:p>
    <w:p>
      <w:pPr>
        <w:spacing w:line="360" w:lineRule="auto"/>
        <w:ind w:firstLine="480" w:firstLineChars="200"/>
        <w:rPr>
          <w:rFonts w:ascii="宋体" w:hAnsi="宋体" w:cs="Arial"/>
          <w:sz w:val="24"/>
        </w:rPr>
      </w:pPr>
      <w:r>
        <w:rPr>
          <w:rFonts w:hint="eastAsia" w:ascii="宋体" w:hAnsi="宋体" w:cs="Arial"/>
          <w:sz w:val="24"/>
        </w:rPr>
        <w:t>（5）建设工程设计文件及相关资料；</w:t>
      </w:r>
    </w:p>
    <w:p>
      <w:pPr>
        <w:spacing w:line="360" w:lineRule="auto"/>
        <w:ind w:firstLine="480" w:firstLineChars="200"/>
        <w:rPr>
          <w:rFonts w:ascii="宋体" w:hAnsi="宋体" w:cs="Arial"/>
          <w:sz w:val="24"/>
        </w:rPr>
      </w:pPr>
      <w:r>
        <w:rPr>
          <w:rFonts w:hint="eastAsia" w:ascii="宋体" w:hAnsi="宋体" w:cs="Arial"/>
          <w:sz w:val="24"/>
        </w:rPr>
        <w:t>（6）施工现场情况、工程特点及响应时拟定的施工组织设计；</w:t>
      </w:r>
    </w:p>
    <w:p>
      <w:pPr>
        <w:spacing w:line="360" w:lineRule="auto"/>
        <w:ind w:firstLine="480" w:firstLineChars="200"/>
        <w:rPr>
          <w:rFonts w:ascii="宋体" w:hAnsi="宋体" w:cs="Arial"/>
          <w:sz w:val="24"/>
        </w:rPr>
      </w:pPr>
      <w:r>
        <w:rPr>
          <w:rFonts w:hint="eastAsia" w:ascii="宋体" w:hAnsi="宋体" w:cs="Arial"/>
          <w:sz w:val="24"/>
        </w:rPr>
        <w:t>（7）与建设项目相关的标准、规范等技术资料；</w:t>
      </w:r>
    </w:p>
    <w:p>
      <w:pPr>
        <w:spacing w:line="360" w:lineRule="auto"/>
        <w:ind w:firstLine="480" w:firstLineChars="200"/>
        <w:rPr>
          <w:rFonts w:ascii="宋体" w:hAnsi="宋体" w:cs="Arial"/>
          <w:sz w:val="24"/>
        </w:rPr>
      </w:pPr>
      <w:r>
        <w:rPr>
          <w:rFonts w:hint="eastAsia" w:ascii="宋体" w:hAnsi="宋体" w:cs="Arial"/>
          <w:sz w:val="24"/>
        </w:rPr>
        <w:t>（8）其他的相关资料。</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jQ1ZTMxNTUyYmU5MjIzMDBmNDZjMDM0ZWUzNDcifQ=="/>
  </w:docVars>
  <w:rsids>
    <w:rsidRoot w:val="4DB773F1"/>
    <w:rsid w:val="00026823"/>
    <w:rsid w:val="003E5191"/>
    <w:rsid w:val="00822002"/>
    <w:rsid w:val="00B35F4B"/>
    <w:rsid w:val="00C06A3C"/>
    <w:rsid w:val="00DB29BC"/>
    <w:rsid w:val="00E34047"/>
    <w:rsid w:val="12E00AEF"/>
    <w:rsid w:val="1A721C51"/>
    <w:rsid w:val="205F62B9"/>
    <w:rsid w:val="2EF7DADC"/>
    <w:rsid w:val="32B93CBB"/>
    <w:rsid w:val="34E444B3"/>
    <w:rsid w:val="36920231"/>
    <w:rsid w:val="3D793569"/>
    <w:rsid w:val="48A96DE4"/>
    <w:rsid w:val="4DB773F1"/>
    <w:rsid w:val="510F5BEA"/>
    <w:rsid w:val="58882ACE"/>
    <w:rsid w:val="5CC260D4"/>
    <w:rsid w:val="602202C6"/>
    <w:rsid w:val="6333392D"/>
    <w:rsid w:val="645338E2"/>
    <w:rsid w:val="664D1FD8"/>
    <w:rsid w:val="73653557"/>
    <w:rsid w:val="77D45F4A"/>
    <w:rsid w:val="7EF7A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Body Text"/>
    <w:basedOn w:val="1"/>
    <w:next w:val="1"/>
    <w:qFormat/>
    <w:uiPriority w:val="0"/>
    <w:pPr>
      <w:spacing w:after="120"/>
    </w:pPr>
    <w:rPr>
      <w:szCs w:val="24"/>
    </w:r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jc w:val="center"/>
      <w:outlineLvl w:val="0"/>
    </w:pPr>
    <w:rPr>
      <w:rFonts w:ascii="Arial" w:hAnsi="Arial"/>
      <w:b/>
      <w:bCs/>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
    <w:name w:val="null3"/>
    <w:qFormat/>
    <w:uiPriority w:val="0"/>
    <w:rPr>
      <w:rFonts w:hint="eastAsia" w:ascii="Calibri" w:hAnsi="Calibri" w:eastAsia="宋体" w:cs="Times New Roman"/>
      <w:lang w:val="en-US" w:eastAsia="zh-Hans" w:bidi="ar-SA"/>
    </w:rPr>
  </w:style>
  <w:style w:type="paragraph" w:customStyle="1" w:styleId="14">
    <w:name w:val="Char Char Char Char Char Char Char1"/>
    <w:basedOn w:val="1"/>
    <w:qFormat/>
    <w:uiPriority w:val="0"/>
    <w:rPr>
      <w:szCs w:val="24"/>
    </w:rPr>
  </w:style>
  <w:style w:type="paragraph" w:customStyle="1" w:styleId="15">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Words>
  <Characters>2978</Characters>
  <Lines>24</Lines>
  <Paragraphs>6</Paragraphs>
  <TotalTime>9</TotalTime>
  <ScaleCrop>false</ScaleCrop>
  <LinksUpToDate>false</LinksUpToDate>
  <CharactersWithSpaces>3494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2024-04-11T22:57:00Z</dcterms:created>
  <dc:creator>@我</dc:creator>
  <cp:lastModifiedBy>邹月明</cp:lastModifiedBy>
  <dcterms:modified xsi:type="dcterms:W3CDTF">2024-04-15T11:57:34Z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E0231BD2D3C04A988D1EF2C9C230B448_11</vt:lpwstr>
  </property>
</Properties>
</file>