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95A9E">
      <w:pPr>
        <w:pStyle w:val="2"/>
        <w:numPr>
          <w:ilvl w:val="1"/>
          <w:numId w:val="0"/>
        </w:numPr>
        <w:ind w:firstLine="843" w:firstLineChars="300"/>
        <w:rPr>
          <w:rFonts w:hint="eastAsia"/>
        </w:rPr>
      </w:pPr>
      <w:bookmarkStart w:id="0" w:name="_Toc16960"/>
      <w:r>
        <w:rPr>
          <w:rFonts w:hint="eastAsia" w:ascii="宋体" w:hAnsi="宋体" w:eastAsia="宋体" w:cs="宋体"/>
          <w:sz w:val="28"/>
          <w:szCs w:val="28"/>
        </w:rPr>
        <w:t>厦门医学院附属海沧医院区域检验信息系统技术参数</w:t>
      </w:r>
      <w:bookmarkStart w:id="1" w:name="_GoBack"/>
      <w:bookmarkEnd w:id="1"/>
    </w:p>
    <w:p w14:paraId="2E46D263">
      <w:pPr>
        <w:numPr>
          <w:ilvl w:val="0"/>
          <w:numId w:val="2"/>
        </w:numPr>
        <w:rPr>
          <w:rFonts w:cs="宋体"/>
          <w:b/>
          <w:bCs/>
        </w:rPr>
      </w:pPr>
      <w:r>
        <w:rPr>
          <w:rFonts w:hint="eastAsia" w:cs="宋体"/>
          <w:b/>
          <w:bCs/>
        </w:rPr>
        <w:t>项目建设清单</w:t>
      </w:r>
    </w:p>
    <w:tbl>
      <w:tblPr>
        <w:tblStyle w:val="8"/>
        <w:tblW w:w="7980" w:type="dxa"/>
        <w:tblInd w:w="93" w:type="dxa"/>
        <w:tblLayout w:type="autofit"/>
        <w:tblCellMar>
          <w:top w:w="0" w:type="dxa"/>
          <w:left w:w="108" w:type="dxa"/>
          <w:bottom w:w="0" w:type="dxa"/>
          <w:right w:w="108" w:type="dxa"/>
        </w:tblCellMar>
      </w:tblPr>
      <w:tblGrid>
        <w:gridCol w:w="1080"/>
        <w:gridCol w:w="1590"/>
        <w:gridCol w:w="3660"/>
        <w:gridCol w:w="1650"/>
      </w:tblGrid>
      <w:tr w14:paraId="348EE352">
        <w:tblPrEx>
          <w:tblCellMar>
            <w:top w:w="0" w:type="dxa"/>
            <w:left w:w="108" w:type="dxa"/>
            <w:bottom w:w="0" w:type="dxa"/>
            <w:right w:w="108" w:type="dxa"/>
          </w:tblCellMar>
        </w:tblPrEx>
        <w:trPr>
          <w:trHeight w:val="4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52FF">
            <w:pPr>
              <w:widowControl/>
              <w:jc w:val="center"/>
              <w:textAlignment w:val="center"/>
              <w:rPr>
                <w:rFonts w:cs="宋体"/>
                <w:b/>
                <w:bCs/>
                <w:color w:val="000000"/>
              </w:rPr>
            </w:pPr>
            <w:r>
              <w:rPr>
                <w:rFonts w:hint="eastAsia" w:cs="宋体"/>
                <w:b/>
                <w:bCs/>
                <w:color w:val="000000"/>
                <w:kern w:val="0"/>
                <w:lang w:bidi="ar"/>
              </w:rPr>
              <w:t>序号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7898">
            <w:pPr>
              <w:widowControl/>
              <w:jc w:val="center"/>
              <w:textAlignment w:val="center"/>
              <w:rPr>
                <w:rFonts w:cs="宋体"/>
                <w:b/>
                <w:bCs/>
                <w:color w:val="000000"/>
              </w:rPr>
            </w:pPr>
            <w:r>
              <w:rPr>
                <w:rFonts w:hint="eastAsia" w:cs="宋体"/>
                <w:b/>
                <w:bCs/>
                <w:color w:val="000000"/>
                <w:kern w:val="0"/>
                <w:lang w:bidi="ar"/>
              </w:rPr>
              <w:t>类型</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6FA9">
            <w:pPr>
              <w:widowControl/>
              <w:jc w:val="center"/>
              <w:textAlignment w:val="center"/>
              <w:rPr>
                <w:rFonts w:cs="宋体"/>
                <w:b/>
                <w:bCs/>
                <w:color w:val="000000"/>
              </w:rPr>
            </w:pPr>
            <w:r>
              <w:rPr>
                <w:rFonts w:hint="eastAsia" w:cs="宋体"/>
                <w:b/>
                <w:bCs/>
                <w:color w:val="000000"/>
                <w:kern w:val="0"/>
                <w:lang w:bidi="ar"/>
              </w:rPr>
              <w:t>系统</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3103">
            <w:pPr>
              <w:widowControl/>
              <w:jc w:val="center"/>
              <w:textAlignment w:val="center"/>
              <w:rPr>
                <w:rFonts w:cs="宋体"/>
                <w:b/>
                <w:bCs/>
                <w:color w:val="000000"/>
              </w:rPr>
            </w:pPr>
            <w:r>
              <w:rPr>
                <w:rFonts w:hint="eastAsia" w:cs="宋体"/>
                <w:b/>
                <w:bCs/>
                <w:color w:val="000000"/>
                <w:kern w:val="0"/>
                <w:lang w:bidi="ar"/>
              </w:rPr>
              <w:t>数量</w:t>
            </w:r>
          </w:p>
        </w:tc>
      </w:tr>
      <w:tr w14:paraId="3E39A4CF">
        <w:tblPrEx>
          <w:tblCellMar>
            <w:top w:w="0" w:type="dxa"/>
            <w:left w:w="108" w:type="dxa"/>
            <w:bottom w:w="0" w:type="dxa"/>
            <w:right w:w="108" w:type="dxa"/>
          </w:tblCellMar>
        </w:tblPrEx>
        <w:trPr>
          <w:trHeight w:val="4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2FA0">
            <w:pPr>
              <w:widowControl/>
              <w:jc w:val="center"/>
              <w:textAlignment w:val="center"/>
              <w:rPr>
                <w:rFonts w:cs="宋体"/>
                <w:color w:val="000000"/>
                <w:sz w:val="22"/>
                <w:szCs w:val="22"/>
              </w:rPr>
            </w:pPr>
            <w:r>
              <w:rPr>
                <w:rFonts w:hint="eastAsia" w:cs="宋体"/>
                <w:color w:val="000000"/>
                <w:kern w:val="0"/>
                <w:sz w:val="22"/>
                <w:szCs w:val="22"/>
                <w:lang w:bidi="ar"/>
              </w:rPr>
              <w:t>1</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1009E">
            <w:pPr>
              <w:widowControl/>
              <w:jc w:val="center"/>
              <w:textAlignment w:val="center"/>
              <w:rPr>
                <w:rFonts w:cs="宋体"/>
                <w:color w:val="000000"/>
                <w:sz w:val="22"/>
                <w:szCs w:val="22"/>
              </w:rPr>
            </w:pPr>
            <w:r>
              <w:rPr>
                <w:rFonts w:hint="eastAsia" w:cs="宋体"/>
                <w:color w:val="000000"/>
                <w:kern w:val="0"/>
                <w:sz w:val="22"/>
                <w:szCs w:val="22"/>
                <w:lang w:bidi="ar"/>
              </w:rPr>
              <w:t>软件部分</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043D">
            <w:pPr>
              <w:widowControl/>
              <w:jc w:val="left"/>
              <w:textAlignment w:val="center"/>
              <w:rPr>
                <w:rFonts w:cs="宋体"/>
                <w:color w:val="000000"/>
                <w:sz w:val="22"/>
                <w:szCs w:val="22"/>
              </w:rPr>
            </w:pPr>
            <w:r>
              <w:rPr>
                <w:rFonts w:hint="eastAsia" w:cs="宋体"/>
                <w:color w:val="000000"/>
                <w:kern w:val="0"/>
                <w:sz w:val="22"/>
                <w:szCs w:val="22"/>
                <w:lang w:bidi="ar"/>
              </w:rPr>
              <w:t>区域检验平台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CD9D">
            <w:pPr>
              <w:widowControl/>
              <w:jc w:val="center"/>
              <w:textAlignment w:val="center"/>
              <w:rPr>
                <w:rFonts w:cs="宋体"/>
                <w:sz w:val="22"/>
                <w:szCs w:val="22"/>
              </w:rPr>
            </w:pPr>
            <w:r>
              <w:rPr>
                <w:rFonts w:hint="eastAsia" w:cs="宋体"/>
                <w:kern w:val="0"/>
                <w:sz w:val="22"/>
                <w:szCs w:val="22"/>
                <w:lang w:bidi="ar"/>
              </w:rPr>
              <w:t>1套</w:t>
            </w:r>
          </w:p>
        </w:tc>
      </w:tr>
      <w:tr w14:paraId="3466BE1C">
        <w:tblPrEx>
          <w:tblCellMar>
            <w:top w:w="0" w:type="dxa"/>
            <w:left w:w="108" w:type="dxa"/>
            <w:bottom w:w="0" w:type="dxa"/>
            <w:right w:w="108" w:type="dxa"/>
          </w:tblCellMar>
        </w:tblPrEx>
        <w:trPr>
          <w:trHeight w:val="4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B364">
            <w:pPr>
              <w:widowControl/>
              <w:jc w:val="center"/>
              <w:textAlignment w:val="center"/>
              <w:rPr>
                <w:rFonts w:cs="宋体"/>
                <w:color w:val="000000"/>
                <w:sz w:val="22"/>
                <w:szCs w:val="22"/>
              </w:rPr>
            </w:pPr>
            <w:r>
              <w:rPr>
                <w:rFonts w:hint="eastAsia" w:cs="宋体"/>
                <w:color w:val="000000"/>
                <w:kern w:val="0"/>
                <w:sz w:val="22"/>
                <w:szCs w:val="22"/>
                <w:lang w:bidi="ar"/>
              </w:rPr>
              <w:t>2</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D8D5F">
            <w:pPr>
              <w:jc w:val="center"/>
              <w:rPr>
                <w:rFonts w:cs="宋体"/>
                <w:color w:val="000000"/>
                <w:sz w:val="22"/>
                <w:szCs w:val="22"/>
              </w:rPr>
            </w:pP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0BE2">
            <w:pPr>
              <w:widowControl/>
              <w:jc w:val="left"/>
              <w:textAlignment w:val="center"/>
              <w:rPr>
                <w:rFonts w:cs="宋体"/>
                <w:color w:val="000000"/>
                <w:sz w:val="22"/>
                <w:szCs w:val="22"/>
              </w:rPr>
            </w:pPr>
            <w:r>
              <w:rPr>
                <w:rFonts w:hint="eastAsia" w:cs="宋体"/>
                <w:color w:val="000000"/>
                <w:kern w:val="0"/>
                <w:sz w:val="22"/>
                <w:szCs w:val="22"/>
                <w:lang w:bidi="ar"/>
              </w:rPr>
              <w:t>社区（卫生院）检验信息系统</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AE8F">
            <w:pPr>
              <w:widowControl/>
              <w:jc w:val="center"/>
              <w:textAlignment w:val="center"/>
              <w:rPr>
                <w:rFonts w:cs="宋体"/>
                <w:sz w:val="22"/>
                <w:szCs w:val="22"/>
              </w:rPr>
            </w:pPr>
            <w:r>
              <w:rPr>
                <w:rFonts w:hint="eastAsia" w:cs="宋体"/>
                <w:kern w:val="0"/>
                <w:sz w:val="22"/>
                <w:szCs w:val="22"/>
                <w:lang w:bidi="ar"/>
              </w:rPr>
              <w:t>6套</w:t>
            </w:r>
          </w:p>
        </w:tc>
      </w:tr>
    </w:tbl>
    <w:p w14:paraId="16C2FFD4">
      <w:pPr>
        <w:pStyle w:val="7"/>
        <w:jc w:val="both"/>
        <w:rPr>
          <w:rFonts w:eastAsia="宋体" w:cs="宋体"/>
          <w:sz w:val="24"/>
          <w:szCs w:val="24"/>
        </w:rPr>
      </w:pPr>
    </w:p>
    <w:p w14:paraId="27DD08DC">
      <w:pPr>
        <w:pStyle w:val="7"/>
        <w:numPr>
          <w:ilvl w:val="0"/>
          <w:numId w:val="2"/>
        </w:numPr>
        <w:jc w:val="both"/>
        <w:rPr>
          <w:rFonts w:eastAsia="宋体" w:cs="宋体"/>
          <w:sz w:val="24"/>
          <w:szCs w:val="24"/>
        </w:rPr>
      </w:pPr>
      <w:r>
        <w:rPr>
          <w:rFonts w:hint="eastAsia" w:eastAsia="宋体" w:cs="宋体"/>
          <w:sz w:val="24"/>
          <w:szCs w:val="24"/>
        </w:rPr>
        <w:t>区域检验平台技术要求</w:t>
      </w:r>
    </w:p>
    <w:p w14:paraId="1DC5DBF4">
      <w:pPr>
        <w:rPr>
          <w:rFonts w:asciiTheme="minorEastAsia" w:hAnsiTheme="minorEastAsia"/>
        </w:rPr>
      </w:pPr>
      <w:r>
        <w:rPr>
          <w:rFonts w:hint="eastAsia" w:asciiTheme="minorEastAsia" w:hAnsiTheme="minorEastAsia"/>
        </w:rPr>
        <w:t xml:space="preserve">1、区域检验平台基本要求   </w:t>
      </w:r>
    </w:p>
    <w:p w14:paraId="30FB4467">
      <w:pPr>
        <w:ind w:firstLine="480" w:firstLineChars="200"/>
        <w:jc w:val="left"/>
        <w:rPr>
          <w:rFonts w:asciiTheme="minorEastAsia" w:hAnsiTheme="minorEastAsia"/>
        </w:rPr>
      </w:pPr>
      <w:r>
        <w:rPr>
          <w:rFonts w:hint="eastAsia" w:asciiTheme="minorEastAsia" w:hAnsiTheme="minorEastAsia"/>
        </w:rPr>
        <w:t xml:space="preserve"> 区域检验数据中心采用web api 提供独立、低耦合、可靠的服务， 所有医疗机构需要将标本信息、报告信息、质控信息通过web api 服务上传到区域检验数据中心进行存储；数据中心通过这些数据将对外提供标本外送条码查询、各机构标本TAT统计信息、报告互查、统计等服务。</w:t>
      </w:r>
    </w:p>
    <w:p w14:paraId="327FD20D">
      <w:pPr>
        <w:ind w:left="720" w:hanging="720" w:hangingChars="300"/>
        <w:jc w:val="left"/>
        <w:rPr>
          <w:rFonts w:asciiTheme="minorEastAsia" w:hAnsiTheme="minorEastAsia"/>
        </w:rPr>
      </w:pPr>
      <w:r>
        <w:rPr>
          <w:rFonts w:hint="eastAsia" w:asciiTheme="minorEastAsia" w:hAnsiTheme="minorEastAsia"/>
        </w:rPr>
        <w:tab/>
      </w:r>
      <w:r>
        <w:rPr>
          <w:rFonts w:hint="eastAsia" w:asciiTheme="minorEastAsia" w:hAnsiTheme="minorEastAsia"/>
        </w:rPr>
        <w:t>A、标本信息互认：</w:t>
      </w:r>
    </w:p>
    <w:p w14:paraId="7FF26BF5">
      <w:pPr>
        <w:ind w:left="720" w:hanging="720" w:hangingChars="300"/>
        <w:jc w:val="left"/>
        <w:rPr>
          <w:rFonts w:asciiTheme="minorEastAsia" w:hAnsiTheme="minorEastAsia"/>
        </w:rPr>
      </w:pPr>
      <w:r>
        <w:rPr>
          <w:rFonts w:hint="eastAsia" w:asciiTheme="minorEastAsia" w:hAnsiTheme="minorEastAsia"/>
        </w:rPr>
        <w:t xml:space="preserve">         由于各个医疗机构的检验信息系统建设的情况不同，医疗机构之间的标本信息是互相不能识别的，所以上传后需要数据中心对数据进行适配转换；通过这些信息，机构与机构之间的外送标本信息能共享，能随时跟踪到标本的检验状态。</w:t>
      </w:r>
    </w:p>
    <w:p w14:paraId="3F2B4918">
      <w:pPr>
        <w:ind w:left="720" w:hanging="720" w:hangingChars="300"/>
        <w:jc w:val="left"/>
        <w:rPr>
          <w:rFonts w:asciiTheme="minorEastAsia" w:hAnsiTheme="minorEastAsia"/>
        </w:rPr>
      </w:pPr>
      <w:r>
        <w:rPr>
          <w:rFonts w:hint="eastAsia" w:asciiTheme="minorEastAsia" w:hAnsiTheme="minorEastAsia"/>
        </w:rPr>
        <w:tab/>
      </w:r>
      <w:r>
        <w:rPr>
          <w:rFonts w:hint="eastAsia" w:asciiTheme="minorEastAsia" w:hAnsiTheme="minorEastAsia"/>
        </w:rPr>
        <w:t>B、检验结果信息互通：</w:t>
      </w:r>
    </w:p>
    <w:p w14:paraId="234F3802">
      <w:pPr>
        <w:ind w:left="720" w:hanging="720" w:hangingChars="300"/>
        <w:rPr>
          <w:rFonts w:asciiTheme="minorEastAsia" w:hAnsiTheme="minorEastAsia"/>
        </w:rPr>
      </w:pPr>
      <w:r>
        <w:rPr>
          <w:rFonts w:hint="eastAsia" w:asciiTheme="minorEastAsia" w:hAnsiTheme="minorEastAsia"/>
        </w:rPr>
        <w:t xml:space="preserve">         通过检验报告信息上传，能实现各个医疗机构检验报告互查，给病人就诊转诊提供了方便；通过这些信息，区域检验数据中心也可以提供对应的一些统计服务。</w:t>
      </w:r>
    </w:p>
    <w:p w14:paraId="36FC0808">
      <w:pPr>
        <w:widowControl/>
        <w:numPr>
          <w:ilvl w:val="0"/>
          <w:numId w:val="3"/>
        </w:numPr>
        <w:jc w:val="left"/>
        <w:rPr>
          <w:rFonts w:asciiTheme="minorEastAsia" w:hAnsiTheme="minorEastAsia"/>
        </w:rPr>
      </w:pPr>
      <w:r>
        <w:rPr>
          <w:rFonts w:hint="eastAsia" w:asciiTheme="minorEastAsia" w:hAnsiTheme="minorEastAsia"/>
        </w:rPr>
        <w:t>检验标本及报告在区域内流转大屏监控管理。</w:t>
      </w:r>
    </w:p>
    <w:p w14:paraId="7D4A7113">
      <w:pPr>
        <w:widowControl/>
        <w:numPr>
          <w:ilvl w:val="0"/>
          <w:numId w:val="3"/>
        </w:numPr>
        <w:jc w:val="left"/>
        <w:rPr>
          <w:rFonts w:asciiTheme="minorEastAsia" w:hAnsiTheme="minorEastAsia"/>
        </w:rPr>
      </w:pPr>
      <w:r>
        <w:rPr>
          <w:rFonts w:hint="eastAsia" w:asciiTheme="minorEastAsia" w:hAnsiTheme="minorEastAsia"/>
        </w:rPr>
        <w:t xml:space="preserve">支持同一患者在厦门市海沧医院及海沧区各社区（卫生院）的检验报告，在各机构自助报告机可以统一打印，并同步状态。 </w:t>
      </w:r>
    </w:p>
    <w:p w14:paraId="27391CAD">
      <w:pPr>
        <w:numPr>
          <w:ilvl w:val="0"/>
          <w:numId w:val="4"/>
        </w:numPr>
        <w:rPr>
          <w:rFonts w:asciiTheme="minorEastAsia" w:hAnsiTheme="minorEastAsia"/>
        </w:rPr>
      </w:pPr>
      <w:r>
        <w:rPr>
          <w:rFonts w:hint="eastAsia" w:asciiTheme="minorEastAsia" w:hAnsiTheme="minorEastAsia"/>
        </w:rPr>
        <w:t>数据存储设计</w:t>
      </w:r>
    </w:p>
    <w:p w14:paraId="305DF7EF">
      <w:pPr>
        <w:ind w:firstLine="960" w:firstLineChars="400"/>
        <w:rPr>
          <w:rFonts w:asciiTheme="minorEastAsia" w:hAnsiTheme="minorEastAsia"/>
        </w:rPr>
      </w:pPr>
      <w:r>
        <w:rPr>
          <w:rFonts w:hint="eastAsia" w:asciiTheme="minorEastAsia" w:hAnsiTheme="minorEastAsia"/>
        </w:rPr>
        <w:t xml:space="preserve">数据存储使用集中存储的方式,海沧医院、基层医疗服务机构的所 </w:t>
      </w:r>
    </w:p>
    <w:p w14:paraId="20F5BECB">
      <w:pPr>
        <w:rPr>
          <w:rFonts w:asciiTheme="minorEastAsia" w:hAnsiTheme="minorEastAsia"/>
        </w:rPr>
      </w:pPr>
      <w:r>
        <w:rPr>
          <w:rFonts w:hint="eastAsia" w:asciiTheme="minorEastAsia" w:hAnsiTheme="minorEastAsia"/>
        </w:rPr>
        <w:t xml:space="preserve">   有条码数据集中存储在区域检验交互平台，其中包括详细的条码信息与操</w:t>
      </w:r>
    </w:p>
    <w:p w14:paraId="3558DBCA">
      <w:pPr>
        <w:rPr>
          <w:rFonts w:asciiTheme="minorEastAsia" w:hAnsiTheme="minorEastAsia"/>
        </w:rPr>
      </w:pPr>
      <w:r>
        <w:rPr>
          <w:rFonts w:hint="eastAsia" w:asciiTheme="minorEastAsia" w:hAnsiTheme="minorEastAsia"/>
        </w:rPr>
        <w:t xml:space="preserve">   作记录。这种存储机制要求各医疗机构到中心数据库的带宽、安全性及稳</w:t>
      </w:r>
    </w:p>
    <w:p w14:paraId="6AE7D519">
      <w:pPr>
        <w:ind w:left="240" w:hanging="240" w:hangingChars="100"/>
        <w:rPr>
          <w:rFonts w:asciiTheme="minorEastAsia" w:hAnsiTheme="minorEastAsia"/>
        </w:rPr>
      </w:pPr>
      <w:r>
        <w:rPr>
          <w:rFonts w:hint="eastAsia" w:asciiTheme="minorEastAsia" w:hAnsiTheme="minorEastAsia"/>
        </w:rPr>
        <w:t xml:space="preserve">   定性等高，而且这种存储方式具有一个机构的标本条码，任意机构数据随时共享的优势，但需要有一定的基础设施投入来实现。</w:t>
      </w:r>
    </w:p>
    <w:p w14:paraId="5F0B3DA5">
      <w:pPr>
        <w:rPr>
          <w:rFonts w:asciiTheme="minorEastAsia" w:hAnsiTheme="minorEastAsia"/>
        </w:rPr>
      </w:pPr>
      <w:r>
        <w:rPr>
          <w:rFonts w:hint="eastAsia" w:asciiTheme="minorEastAsia" w:hAnsiTheme="minorEastAsia"/>
        </w:rPr>
        <w:t>3、检验条码号分配管理</w:t>
      </w:r>
      <w:r>
        <w:rPr>
          <w:rFonts w:hint="eastAsia" w:asciiTheme="minorEastAsia" w:hAnsiTheme="minorEastAsia"/>
        </w:rPr>
        <w:cr/>
      </w:r>
      <w:r>
        <w:rPr>
          <w:rFonts w:hint="eastAsia" w:asciiTheme="minorEastAsia" w:hAnsiTheme="minorEastAsia"/>
        </w:rPr>
        <w:t xml:space="preserve">      各医疗机构的每个标本的检验条码数据产生时，都由区域检验交互平台统一分配条码号,条码号由两部分组成,医院标识与条码流水号(如001000000018) ,医院标识代表每个医疗机构,每个条码号唯一，从条码号标识中即可识别为各医疗机构的检验标本。</w:t>
      </w:r>
      <w:r>
        <w:rPr>
          <w:rFonts w:hint="eastAsia" w:asciiTheme="minorEastAsia" w:hAnsiTheme="minorEastAsia"/>
        </w:rPr>
        <w:cr/>
      </w:r>
      <w:r>
        <w:rPr>
          <w:rFonts w:hint="eastAsia" w:asciiTheme="minorEastAsia" w:hAnsiTheme="minorEastAsia"/>
        </w:rPr>
        <w:t>4、字典数据管理</w:t>
      </w:r>
      <w:r>
        <w:rPr>
          <w:rFonts w:hint="eastAsia" w:asciiTheme="minorEastAsia" w:hAnsiTheme="minorEastAsia"/>
        </w:rPr>
        <w:cr/>
      </w:r>
      <w:r>
        <w:rPr>
          <w:rFonts w:hint="eastAsia" w:asciiTheme="minorEastAsia" w:hAnsiTheme="minorEastAsia"/>
        </w:rPr>
        <w:t xml:space="preserve">     区域检验交互中心将建立一套规范标准的条码字典，各医疗服务机构都对该字典互通互认，各机构可采用统一的条码字典，各机构检验条码系统都必须与区域检验交互平台的条码字典进行对照，以保证上传到数据中心的条码能被任意机构识别,字典包括机构字典、科室字典、人员字典、医嘱项目（检验项目编码、检验项目名称、标本类别、采集容器、采集量、所属专业组、合并码等）字典等,各机构可通过接口实现字典数据的实交互与共享。   </w:t>
      </w:r>
      <w:r>
        <w:rPr>
          <w:rFonts w:hint="eastAsia" w:asciiTheme="minorEastAsia" w:hAnsiTheme="minorEastAsia"/>
        </w:rPr>
        <w:cr/>
      </w:r>
      <w:r>
        <w:rPr>
          <w:rFonts w:hint="eastAsia" w:asciiTheme="minorEastAsia" w:hAnsiTheme="minorEastAsia"/>
        </w:rPr>
        <w:t>5、检验条码数据管理</w:t>
      </w:r>
      <w:r>
        <w:rPr>
          <w:rFonts w:hint="eastAsia" w:asciiTheme="minorEastAsia" w:hAnsiTheme="minorEastAsia"/>
        </w:rPr>
        <w:cr/>
      </w:r>
      <w:r>
        <w:rPr>
          <w:rFonts w:hint="eastAsia" w:asciiTheme="minorEastAsia" w:hAnsiTheme="minorEastAsia"/>
        </w:rPr>
        <w:t xml:space="preserve">    条码数据包括两部分数据,条码主表与条码明细,条码主索引中存储每个条码的病人信息与公共信息，条码明细表中存储条码所包含的检验信息与采集信息，各医疗服务机构的检验条码系统将生成的条码数据上传到区域检验交互平台, 根据实际情况各机构可以另存一份在本地,但要求数据中心的条码数据为最新的实时数据，为了保证数据的查询速度,一般条码数据将做定时转移操作,已经完成的检验标本将在三个月后转移到备份数据库中,永久保存。</w:t>
      </w:r>
      <w:r>
        <w:rPr>
          <w:rFonts w:hint="eastAsia" w:asciiTheme="minorEastAsia" w:hAnsiTheme="minorEastAsia"/>
        </w:rPr>
        <w:cr/>
      </w:r>
      <w:r>
        <w:rPr>
          <w:rFonts w:hint="eastAsia" w:asciiTheme="minorEastAsia" w:hAnsiTheme="minorEastAsia"/>
        </w:rPr>
        <w:t>6、检验报告自动搜索与查询</w:t>
      </w:r>
      <w:r>
        <w:rPr>
          <w:rFonts w:hint="eastAsia" w:asciiTheme="minorEastAsia" w:hAnsiTheme="minorEastAsia"/>
        </w:rPr>
        <w:cr/>
      </w:r>
      <w:r>
        <w:rPr>
          <w:rFonts w:hint="eastAsia" w:asciiTheme="minorEastAsia" w:hAnsiTheme="minorEastAsia"/>
        </w:rPr>
        <w:t xml:space="preserve">    因各医疗服务机构之间的检验标本可以相互外送检验，外送的标本发报告后存在外送机构的LIS系统数据库中，为了方便检验人员查询外送标本的检验报告单，条码数据平台可根据条码送检的机构标识，自动查询外送标本的检验报告单，并根据权限提供报告打印的功能。</w:t>
      </w:r>
      <w:r>
        <w:rPr>
          <w:rFonts w:hint="eastAsia" w:asciiTheme="minorEastAsia" w:hAnsiTheme="minorEastAsia"/>
        </w:rPr>
        <w:cr/>
      </w:r>
      <w:r>
        <w:rPr>
          <w:rFonts w:hint="eastAsia" w:asciiTheme="minorEastAsia" w:hAnsiTheme="minorEastAsia"/>
        </w:rPr>
        <w:t>7、手工条码管理</w:t>
      </w:r>
      <w:r>
        <w:rPr>
          <w:rFonts w:hint="eastAsia" w:asciiTheme="minorEastAsia" w:hAnsiTheme="minorEastAsia"/>
        </w:rPr>
        <w:cr/>
      </w:r>
      <w:r>
        <w:rPr>
          <w:rFonts w:hint="eastAsia" w:asciiTheme="minorEastAsia" w:hAnsiTheme="minorEastAsia"/>
        </w:rPr>
        <w:t xml:space="preserve">     检验条码数据平台提供手工输入检验数据产生条码的功能，包括录入病人基本信息与检验项目等相关信息，系统将录入的数据保存在区域检验交互平台，并提供条码查询与打印的功能,手工输入的条码在区域检验交互平台存相关记录时，系统可根据输入的机构标识码与病人ID自动检索病人相关信息,减轻手工输入的工作量。</w:t>
      </w:r>
    </w:p>
    <w:p w14:paraId="26F2740F">
      <w:pPr>
        <w:rPr>
          <w:rFonts w:asciiTheme="minorEastAsia" w:hAnsiTheme="minorEastAsia"/>
        </w:rPr>
      </w:pPr>
      <w:r>
        <w:rPr>
          <w:rFonts w:hint="eastAsia" w:asciiTheme="minorEastAsia" w:hAnsiTheme="minorEastAsia"/>
        </w:rPr>
        <w:t>8、平台查询统计服务</w:t>
      </w:r>
      <w:r>
        <w:rPr>
          <w:rFonts w:hint="eastAsia" w:asciiTheme="minorEastAsia" w:hAnsiTheme="minorEastAsia"/>
        </w:rPr>
        <w:cr/>
      </w:r>
      <w:r>
        <w:rPr>
          <w:rFonts w:hint="eastAsia" w:asciiTheme="minorEastAsia" w:hAnsiTheme="minorEastAsia"/>
        </w:rPr>
        <w:t>  支持通过权限控制平台界面查询各机构所有条码基本信息，条码状态、流程以及报告结果信息和报告pdf预览打印；</w:t>
      </w:r>
      <w:r>
        <w:rPr>
          <w:rFonts w:hint="eastAsia" w:asciiTheme="minorEastAsia" w:hAnsiTheme="minorEastAsia"/>
        </w:rPr>
        <w:cr/>
      </w:r>
      <w:r>
        <w:rPr>
          <w:rFonts w:hint="eastAsia" w:asciiTheme="minorEastAsia" w:hAnsiTheme="minorEastAsia"/>
        </w:rPr>
        <w:t xml:space="preserve">   支持统计各医疗服务机构的外送项目工作量，报告工作量及基本TAT数据显示；       </w:t>
      </w:r>
    </w:p>
    <w:p w14:paraId="63E9B6ED">
      <w:pPr>
        <w:rPr>
          <w:rFonts w:asciiTheme="minorEastAsia" w:hAnsiTheme="minorEastAsia"/>
        </w:rPr>
      </w:pPr>
      <w:r>
        <w:rPr>
          <w:rFonts w:hint="eastAsia" w:asciiTheme="minorEastAsia" w:hAnsiTheme="minorEastAsia"/>
        </w:rPr>
        <w:t>9、数据接口服务</w:t>
      </w:r>
      <w:r>
        <w:rPr>
          <w:rFonts w:hint="eastAsia" w:asciiTheme="minorEastAsia" w:hAnsiTheme="minorEastAsia"/>
        </w:rPr>
        <w:cr/>
      </w:r>
      <w:r>
        <w:rPr>
          <w:rFonts w:hint="eastAsia" w:asciiTheme="minorEastAsia" w:hAnsiTheme="minorEastAsia"/>
        </w:rPr>
        <w:t>  各医疗服务机构通过数据终端接口与区域检验交互平台进行实时交互, 包括条码的上传与下载,数据接口服务为标准开放式接口,支持 与任何系统进行连接,数据中心为每个机构提供数据终端接口,各医疗服务机构通过数据终端接口进行数据的交互,数据的安全管理由数据安全中心网关控制,数据终端接口遵循HL7协议标准,各系统通过该标准接口可以实现数据的上传与下载,数据终端接口由数据中心控制开放。</w:t>
      </w:r>
      <w:r>
        <w:rPr>
          <w:rFonts w:hint="eastAsia" w:asciiTheme="minorEastAsia" w:hAnsiTheme="minorEastAsia"/>
        </w:rPr>
        <w:cr/>
      </w:r>
      <w:r>
        <w:rPr>
          <w:rFonts w:hint="eastAsia" w:asciiTheme="minorEastAsia" w:hAnsiTheme="minorEastAsia"/>
        </w:rPr>
        <w:t>  包括的数据接口服务如下：</w:t>
      </w:r>
      <w:r>
        <w:rPr>
          <w:rFonts w:hint="eastAsia" w:asciiTheme="minorEastAsia" w:hAnsiTheme="minorEastAsia"/>
        </w:rPr>
        <w:cr/>
      </w:r>
      <w:r>
        <w:rPr>
          <w:rFonts w:hint="eastAsia" w:asciiTheme="minorEastAsia" w:hAnsiTheme="minorEastAsia"/>
        </w:rPr>
        <w:t>（1）条码号分配接口服务</w:t>
      </w:r>
      <w:r>
        <w:rPr>
          <w:rFonts w:hint="eastAsia" w:asciiTheme="minorEastAsia" w:hAnsiTheme="minorEastAsia"/>
        </w:rPr>
        <w:cr/>
      </w:r>
      <w:r>
        <w:rPr>
          <w:rFonts w:hint="eastAsia" w:asciiTheme="minorEastAsia" w:hAnsiTheme="minorEastAsia"/>
        </w:rPr>
        <w:t xml:space="preserve">    各医疗服务机构的条码号获取接口,各机构的每个标本的条码号都由区域检验交互平台分配,区域检验交互平台根据用户的请求，效验用户权限，根据请求机构标识分配唯一的条码号。</w:t>
      </w:r>
      <w:r>
        <w:rPr>
          <w:rFonts w:hint="eastAsia" w:asciiTheme="minorEastAsia" w:hAnsiTheme="minorEastAsia"/>
        </w:rPr>
        <w:cr/>
      </w:r>
      <w:r>
        <w:rPr>
          <w:rFonts w:hint="eastAsia" w:asciiTheme="minorEastAsia" w:hAnsiTheme="minorEastAsia"/>
        </w:rPr>
        <w:t>（2）条码数据上传接口服务</w:t>
      </w:r>
      <w:r>
        <w:rPr>
          <w:rFonts w:hint="eastAsia" w:asciiTheme="minorEastAsia" w:hAnsiTheme="minorEastAsia"/>
        </w:rPr>
        <w:cr/>
      </w:r>
      <w:r>
        <w:rPr>
          <w:rFonts w:hint="eastAsia" w:asciiTheme="minorEastAsia" w:hAnsiTheme="minorEastAsia"/>
        </w:rPr>
        <w:t xml:space="preserve">    各医疗服务机构的条码系统将生成好的条码数据上传到区域检验交互平台,接口服务中包含上传条码主索引和条码明细两部分数据,所有数据都必须符合接口数据规范，数据安全网关对上传数据进行正确性、安全性检查，检查通过的条码数据将由提交到区域检验交互平台存储,检查未通过的数据将返回失败信息。</w:t>
      </w:r>
      <w:r>
        <w:rPr>
          <w:rFonts w:hint="eastAsia" w:asciiTheme="minorEastAsia" w:hAnsiTheme="minorEastAsia"/>
        </w:rPr>
        <w:cr/>
      </w:r>
      <w:r>
        <w:rPr>
          <w:rFonts w:hint="eastAsia" w:asciiTheme="minorEastAsia" w:hAnsiTheme="minorEastAsia"/>
        </w:rPr>
        <w:t>（3）条码数据查询接口服务</w:t>
      </w:r>
      <w:r>
        <w:rPr>
          <w:rFonts w:hint="eastAsia" w:asciiTheme="minorEastAsia" w:hAnsiTheme="minorEastAsia"/>
        </w:rPr>
        <w:cr/>
      </w:r>
      <w:r>
        <w:rPr>
          <w:rFonts w:hint="eastAsia" w:asciiTheme="minorEastAsia" w:hAnsiTheme="minorEastAsia"/>
        </w:rPr>
        <w:t>  各医疗服务机构等可请求查询条码数据，查询条件可包含机构标识、日期范围条码号、科室、检验项目等，查询请求将通过数据安全网关进行授权验证、正确性、安全性检查等，检查通过接口服务将查询数据进行加密后返回,检查未通过的请求将返回失败信息,此服务可应用于条码打印、条码扫描、仪器双向查询等 。</w:t>
      </w:r>
    </w:p>
    <w:p w14:paraId="1FFB9D6B">
      <w:pPr>
        <w:rPr>
          <w:rFonts w:asciiTheme="minorEastAsia" w:hAnsiTheme="minorEastAsia"/>
        </w:rPr>
      </w:pPr>
      <w:r>
        <w:rPr>
          <w:rFonts w:hint="eastAsia" w:asciiTheme="minorEastAsia" w:hAnsiTheme="minorEastAsia"/>
        </w:rPr>
        <w:t>（4）检验条码数据删除接口服务</w:t>
      </w:r>
      <w:r>
        <w:rPr>
          <w:rFonts w:hint="eastAsia" w:asciiTheme="minorEastAsia" w:hAnsiTheme="minorEastAsia"/>
        </w:rPr>
        <w:cr/>
      </w:r>
      <w:r>
        <w:rPr>
          <w:rFonts w:hint="eastAsia" w:asciiTheme="minorEastAsia" w:hAnsiTheme="minorEastAsia"/>
        </w:rPr>
        <w:t xml:space="preserve">     各医疗服务机构等可对已经提交的数据进行删除请求，根据条码的状态进行授权操作，一般用户无权限进行删除，数据安全网关对用户请求和数据条码状态进行检查，检查通过后可以执行删除，未通过后将返回失败信息，并且在条码日志中记录请求操作。</w:t>
      </w:r>
    </w:p>
    <w:p w14:paraId="2F8A8AD5">
      <w:pPr>
        <w:rPr>
          <w:rFonts w:asciiTheme="minorEastAsia" w:hAnsiTheme="minorEastAsia"/>
        </w:rPr>
      </w:pPr>
      <w:r>
        <w:rPr>
          <w:rFonts w:hint="eastAsia" w:asciiTheme="minorEastAsia" w:hAnsiTheme="minorEastAsia"/>
        </w:rPr>
        <w:t>（5）条码数据更新接口服务</w:t>
      </w:r>
      <w:r>
        <w:rPr>
          <w:rFonts w:hint="eastAsia" w:asciiTheme="minorEastAsia" w:hAnsiTheme="minorEastAsia"/>
        </w:rPr>
        <w:cr/>
      </w:r>
      <w:r>
        <w:rPr>
          <w:rFonts w:hint="eastAsia" w:asciiTheme="minorEastAsia" w:hAnsiTheme="minorEastAsia"/>
        </w:rPr>
        <w:t>   各医疗服务机构等可对已经提交的数据进行状态更新。</w:t>
      </w:r>
    </w:p>
    <w:p w14:paraId="2478D490">
      <w:pPr>
        <w:rPr>
          <w:rFonts w:asciiTheme="minorEastAsia" w:hAnsiTheme="minorEastAsia"/>
        </w:rPr>
      </w:pPr>
      <w:r>
        <w:rPr>
          <w:rFonts w:hint="eastAsia" w:asciiTheme="minorEastAsia" w:hAnsiTheme="minorEastAsia"/>
        </w:rPr>
        <w:t>（6）报告获取接口服务</w:t>
      </w:r>
      <w:r>
        <w:rPr>
          <w:rFonts w:hint="eastAsia" w:asciiTheme="minorEastAsia" w:hAnsiTheme="minorEastAsia"/>
        </w:rPr>
        <w:cr/>
      </w:r>
      <w:r>
        <w:rPr>
          <w:rFonts w:hint="eastAsia" w:asciiTheme="minorEastAsia" w:hAnsiTheme="minorEastAsia"/>
        </w:rPr>
        <w:t>   各医疗服务机构可以选择是由平台推送还是主动获取相关报告数据，报告pdf提供服务地址，由各机构选择是否下载。</w:t>
      </w:r>
    </w:p>
    <w:p w14:paraId="0C6B18BC">
      <w:pPr>
        <w:rPr>
          <w:rFonts w:asciiTheme="minorEastAsia" w:hAnsiTheme="minorEastAsia"/>
        </w:rPr>
      </w:pPr>
      <w:r>
        <w:rPr>
          <w:rFonts w:hint="eastAsia" w:asciiTheme="minorEastAsia" w:hAnsiTheme="minorEastAsia"/>
        </w:rPr>
        <w:t>（7）报告取消接口服务</w:t>
      </w:r>
      <w:r>
        <w:rPr>
          <w:rFonts w:hint="eastAsia" w:asciiTheme="minorEastAsia" w:hAnsiTheme="minorEastAsia"/>
        </w:rPr>
        <w:cr/>
      </w:r>
      <w:r>
        <w:rPr>
          <w:rFonts w:hint="eastAsia" w:asciiTheme="minorEastAsia" w:hAnsiTheme="minorEastAsia"/>
        </w:rPr>
        <w:t>   支持通过接口服务反审报告，并支持填写反审原因。</w:t>
      </w:r>
    </w:p>
    <w:p w14:paraId="6B831C4A">
      <w:pPr>
        <w:rPr>
          <w:rFonts w:asciiTheme="minorEastAsia" w:hAnsiTheme="minorEastAsia"/>
        </w:rPr>
      </w:pPr>
      <w:r>
        <w:rPr>
          <w:rFonts w:hint="eastAsia" w:asciiTheme="minorEastAsia" w:hAnsiTheme="minorEastAsia"/>
        </w:rPr>
        <w:t>（8）危急值接口服务</w:t>
      </w:r>
      <w:r>
        <w:rPr>
          <w:rFonts w:hint="eastAsia" w:asciiTheme="minorEastAsia" w:hAnsiTheme="minorEastAsia"/>
        </w:rPr>
        <w:cr/>
      </w:r>
      <w:r>
        <w:rPr>
          <w:rFonts w:hint="eastAsia" w:asciiTheme="minorEastAsia" w:hAnsiTheme="minorEastAsia"/>
        </w:rPr>
        <w:t>    提供推送危急值推送及反馈接口。</w:t>
      </w:r>
    </w:p>
    <w:p w14:paraId="3215AB56">
      <w:pPr>
        <w:ind w:firstLine="720" w:firstLineChars="300"/>
        <w:rPr>
          <w:rFonts w:asciiTheme="minorEastAsia" w:hAnsiTheme="minorEastAsia"/>
        </w:rPr>
      </w:pPr>
    </w:p>
    <w:p w14:paraId="7384FEAE"/>
    <w:p w14:paraId="3E1966DB">
      <w:pPr>
        <w:pStyle w:val="3"/>
        <w:numPr>
          <w:ilvl w:val="0"/>
          <w:numId w:val="2"/>
        </w:numPr>
        <w:rPr>
          <w:b/>
          <w:bCs/>
        </w:rPr>
      </w:pPr>
      <w:r>
        <w:rPr>
          <w:rFonts w:hint="eastAsia"/>
          <w:b/>
          <w:bCs/>
        </w:rPr>
        <w:t>社区（卫生院）检验信息系统技术要求</w:t>
      </w:r>
    </w:p>
    <w:bookmarkEnd w:id="0"/>
    <w:p w14:paraId="0D259F30">
      <w:pPr>
        <w:ind w:left="285"/>
        <w:rPr>
          <w:rFonts w:cs="宋体"/>
        </w:rPr>
      </w:pPr>
      <w:r>
        <w:rPr>
          <w:rFonts w:hint="eastAsia" w:cs="宋体"/>
          <w:b/>
          <w:bCs/>
        </w:rPr>
        <w:t xml:space="preserve"> </w:t>
      </w:r>
      <w:r>
        <w:rPr>
          <w:rFonts w:hint="eastAsia" w:cs="宋体"/>
        </w:rPr>
        <w:t xml:space="preserve"> 一）检验申请</w:t>
      </w:r>
    </w:p>
    <w:p w14:paraId="5B0149E2">
      <w:pPr>
        <w:ind w:left="855"/>
        <w:rPr>
          <w:rFonts w:cs="宋体"/>
        </w:rPr>
      </w:pPr>
      <w:r>
        <w:rPr>
          <w:rFonts w:hint="eastAsia" w:cs="宋体"/>
        </w:rPr>
        <w:t>1、支持医生、护士或检验人员录入检验申请单。</w:t>
      </w:r>
    </w:p>
    <w:p w14:paraId="3B198225">
      <w:pPr>
        <w:ind w:left="855"/>
        <w:rPr>
          <w:rFonts w:cs="宋体"/>
        </w:rPr>
      </w:pPr>
      <w:r>
        <w:rPr>
          <w:rFonts w:hint="eastAsia" w:cs="宋体"/>
        </w:rPr>
        <w:t>2、支持与基卫信息系统的联网，可将基卫信息系统中的检验医嘱信息转为检验申请单。</w:t>
      </w:r>
    </w:p>
    <w:p w14:paraId="1949AA5A">
      <w:pPr>
        <w:ind w:left="855"/>
        <w:rPr>
          <w:rFonts w:cs="宋体"/>
        </w:rPr>
      </w:pPr>
      <w:r>
        <w:rPr>
          <w:rFonts w:hint="eastAsia" w:cs="宋体"/>
        </w:rPr>
        <w:t>3、支持根据录入的检验项目，软件自动判定样本类型、数量等进行合管。</w:t>
      </w:r>
    </w:p>
    <w:p w14:paraId="235E1277">
      <w:pPr>
        <w:ind w:left="855"/>
        <w:rPr>
          <w:rFonts w:cs="宋体"/>
        </w:rPr>
      </w:pPr>
      <w:r>
        <w:rPr>
          <w:rFonts w:hint="eastAsia" w:cs="宋体"/>
        </w:rPr>
        <w:t>4、支持收费后形成可打印的多种形式的检验申请单，比如标签、条形码。</w:t>
      </w:r>
    </w:p>
    <w:p w14:paraId="78F8C9C2">
      <w:pPr>
        <w:ind w:left="855"/>
        <w:rPr>
          <w:rFonts w:cs="宋体"/>
        </w:rPr>
      </w:pPr>
      <w:r>
        <w:rPr>
          <w:rFonts w:hint="eastAsia" w:cs="宋体"/>
        </w:rPr>
        <w:t>5、对已确认的申请不能取消，可授权解除。</w:t>
      </w:r>
    </w:p>
    <w:p w14:paraId="1F790447">
      <w:pPr>
        <w:ind w:firstLine="570"/>
        <w:rPr>
          <w:rFonts w:cs="宋体"/>
        </w:rPr>
      </w:pPr>
      <w:r>
        <w:rPr>
          <w:rFonts w:hint="eastAsia" w:cs="宋体"/>
        </w:rPr>
        <w:t>二）样本采集</w:t>
      </w:r>
    </w:p>
    <w:p w14:paraId="30EA2077">
      <w:pPr>
        <w:ind w:left="410" w:leftChars="171" w:firstLine="480"/>
        <w:rPr>
          <w:rFonts w:asciiTheme="minorEastAsia" w:hAnsiTheme="minorEastAsia" w:eastAsiaTheme="minorEastAsia"/>
        </w:rPr>
      </w:pPr>
      <w:r>
        <w:rPr>
          <w:rFonts w:hint="eastAsia" w:asciiTheme="minorEastAsia" w:hAnsiTheme="minorEastAsia" w:eastAsiaTheme="minorEastAsia"/>
        </w:rPr>
        <w:t>1、支持门诊、住院多场景采集模式。</w:t>
      </w:r>
    </w:p>
    <w:p w14:paraId="12A1535A">
      <w:pPr>
        <w:ind w:left="410" w:leftChars="171" w:firstLine="480"/>
        <w:rPr>
          <w:rFonts w:asciiTheme="minorEastAsia" w:hAnsiTheme="minorEastAsia" w:eastAsiaTheme="minorEastAsia"/>
        </w:rPr>
      </w:pPr>
      <w:r>
        <w:rPr>
          <w:rFonts w:hint="eastAsia" w:asciiTheme="minorEastAsia" w:hAnsiTheme="minorEastAsia" w:eastAsiaTheme="minorEastAsia"/>
        </w:rPr>
        <w:t>2、支持血液标本与非血液标本不同采集确认模式。</w:t>
      </w:r>
    </w:p>
    <w:p w14:paraId="2F76D9D9">
      <w:pPr>
        <w:ind w:firstLine="960" w:firstLineChars="400"/>
        <w:rPr>
          <w:rFonts w:asciiTheme="minorEastAsia" w:hAnsiTheme="minorEastAsia" w:eastAsiaTheme="minorEastAsia"/>
        </w:rPr>
      </w:pPr>
      <w:r>
        <w:rPr>
          <w:rFonts w:hint="eastAsia" w:asciiTheme="minorEastAsia" w:hAnsiTheme="minorEastAsia" w:eastAsiaTheme="minorEastAsia"/>
        </w:rPr>
        <w:t>3、支持样本采集时注意事项等采集信息核对。</w:t>
      </w:r>
    </w:p>
    <w:p w14:paraId="64BBD142">
      <w:pPr>
        <w:ind w:firstLine="960" w:firstLineChars="400"/>
        <w:rPr>
          <w:rFonts w:asciiTheme="minorEastAsia" w:hAnsiTheme="minorEastAsia" w:eastAsiaTheme="minorEastAsia"/>
        </w:rPr>
      </w:pPr>
      <w:r>
        <w:rPr>
          <w:rFonts w:hint="eastAsia" w:asciiTheme="minorEastAsia" w:hAnsiTheme="minorEastAsia" w:eastAsiaTheme="minorEastAsia"/>
        </w:rPr>
        <w:t>4、可记录采样者、采样日期、采样时间样本描述等。</w:t>
      </w:r>
    </w:p>
    <w:p w14:paraId="553A70BB">
      <w:pPr>
        <w:ind w:firstLine="570"/>
        <w:rPr>
          <w:rFonts w:cs="宋体"/>
        </w:rPr>
      </w:pPr>
      <w:r>
        <w:rPr>
          <w:rFonts w:hint="eastAsia" w:cs="宋体"/>
        </w:rPr>
        <w:t>三）样本收取</w:t>
      </w:r>
    </w:p>
    <w:p w14:paraId="038A41EE">
      <w:pPr>
        <w:ind w:left="410" w:leftChars="171" w:firstLine="480" w:firstLineChars="200"/>
        <w:rPr>
          <w:rFonts w:cs="宋体"/>
        </w:rPr>
      </w:pPr>
      <w:r>
        <w:rPr>
          <w:rFonts w:hint="eastAsia" w:cs="宋体"/>
        </w:rPr>
        <w:t>1、工友可通过PC端收取标本。</w:t>
      </w:r>
    </w:p>
    <w:p w14:paraId="6073DFB4">
      <w:pPr>
        <w:ind w:left="1097" w:leftChars="57" w:hanging="960" w:hangingChars="400"/>
        <w:rPr>
          <w:rFonts w:cs="宋体"/>
        </w:rPr>
      </w:pPr>
      <w:r>
        <w:rPr>
          <w:rFonts w:hint="eastAsia" w:cs="宋体"/>
        </w:rPr>
        <w:t xml:space="preserve">      2、待收取标本数量、科室信息工友可查询。</w:t>
      </w:r>
    </w:p>
    <w:p w14:paraId="0953A6E6">
      <w:pPr>
        <w:ind w:left="1097" w:leftChars="57" w:hanging="960" w:hangingChars="400"/>
        <w:rPr>
          <w:rFonts w:cs="宋体"/>
        </w:rPr>
      </w:pPr>
      <w:r>
        <w:rPr>
          <w:rFonts w:hint="eastAsia" w:cs="宋体"/>
        </w:rPr>
        <w:t xml:space="preserve">      3、已采集未收取的标本有超时报警，达到设定的时间系统可提示护理站工作人员督促工友及时收取标本。</w:t>
      </w:r>
    </w:p>
    <w:p w14:paraId="1A8A6013">
      <w:pPr>
        <w:ind w:left="1097" w:leftChars="57" w:hanging="960" w:hangingChars="400"/>
        <w:rPr>
          <w:rFonts w:cs="宋体"/>
        </w:rPr>
      </w:pPr>
      <w:r>
        <w:rPr>
          <w:rFonts w:hint="eastAsia" w:cs="宋体"/>
        </w:rPr>
        <w:t xml:space="preserve">      4、护理站可查询该护理站标本状态，标本打印、标本采集、标本收取、标本送达、标本签收等各环节的操作时间、操作人、操作地点等信息。</w:t>
      </w:r>
    </w:p>
    <w:p w14:paraId="219F2467">
      <w:pPr>
        <w:ind w:firstLine="570"/>
        <w:rPr>
          <w:rFonts w:cs="宋体"/>
        </w:rPr>
      </w:pPr>
      <w:r>
        <w:rPr>
          <w:rFonts w:hint="eastAsia" w:cs="宋体"/>
        </w:rPr>
        <w:t>四）样本送达</w:t>
      </w:r>
    </w:p>
    <w:p w14:paraId="005918A2">
      <w:pPr>
        <w:ind w:left="410" w:leftChars="171" w:firstLine="480" w:firstLineChars="200"/>
        <w:rPr>
          <w:rFonts w:cs="宋体"/>
        </w:rPr>
      </w:pPr>
      <w:r>
        <w:rPr>
          <w:rFonts w:hint="eastAsia" w:cs="宋体"/>
        </w:rPr>
        <w:t>1、工友可通过PC端送达标本。</w:t>
      </w:r>
    </w:p>
    <w:p w14:paraId="22BB680B">
      <w:pPr>
        <w:ind w:left="1097" w:leftChars="57" w:hanging="960" w:hangingChars="400"/>
        <w:rPr>
          <w:rFonts w:cs="宋体"/>
        </w:rPr>
      </w:pPr>
      <w:r>
        <w:rPr>
          <w:rFonts w:hint="eastAsia" w:cs="宋体"/>
        </w:rPr>
        <w:t xml:space="preserve">      2、标本送达有两种模式，（1）单方面送达模式：工友通过扫描送达窗口定位码及标本条码，确定送达即可；（2）面对面送达模式：工友通过扫描工友身份牌、扫描定位码、扫描标本完成送达工作，然后再扫描接收实验室工作人员身份标识，及完成标本送达与标本签收工作，这样操作不需要实验室工作人员再次签收。</w:t>
      </w:r>
    </w:p>
    <w:p w14:paraId="3BAD172A">
      <w:pPr>
        <w:ind w:firstLine="600"/>
        <w:rPr>
          <w:rFonts w:cs="宋体"/>
        </w:rPr>
      </w:pPr>
      <w:r>
        <w:rPr>
          <w:rFonts w:hint="eastAsia" w:cs="宋体"/>
        </w:rPr>
        <w:t>五）样本签收</w:t>
      </w:r>
    </w:p>
    <w:p w14:paraId="59B82D5A">
      <w:pPr>
        <w:ind w:left="410" w:leftChars="171" w:firstLine="480" w:firstLineChars="200"/>
        <w:rPr>
          <w:rFonts w:cs="宋体"/>
        </w:rPr>
      </w:pPr>
      <w:r>
        <w:rPr>
          <w:rFonts w:hint="eastAsia" w:cs="宋体"/>
        </w:rPr>
        <w:t>1、可按照条形码或一组数字从HIS中获得病人信息及检验项目。</w:t>
      </w:r>
    </w:p>
    <w:p w14:paraId="0DD1B454">
      <w:pPr>
        <w:ind w:left="360" w:firstLine="480"/>
        <w:rPr>
          <w:rFonts w:cs="宋体"/>
        </w:rPr>
      </w:pPr>
      <w:r>
        <w:rPr>
          <w:rFonts w:hint="eastAsia" w:cs="宋体"/>
        </w:rPr>
        <w:t>2、系统可自动接收标本并根据检验项目的不同自动分配标本。</w:t>
      </w:r>
    </w:p>
    <w:p w14:paraId="6A5A3150">
      <w:pPr>
        <w:ind w:left="360" w:firstLine="480"/>
        <w:rPr>
          <w:rFonts w:cs="宋体"/>
        </w:rPr>
      </w:pPr>
      <w:r>
        <w:rPr>
          <w:rFonts w:hint="eastAsia" w:cs="宋体"/>
        </w:rPr>
        <w:t>3、在样本核收的同时可与HIS系统联网，核对样本是否收费。</w:t>
      </w:r>
    </w:p>
    <w:p w14:paraId="6126ACB6">
      <w:pPr>
        <w:ind w:left="360" w:firstLine="480"/>
        <w:rPr>
          <w:rFonts w:cs="宋体"/>
        </w:rPr>
      </w:pPr>
      <w:r>
        <w:rPr>
          <w:rFonts w:hint="eastAsia" w:cs="宋体"/>
        </w:rPr>
        <w:t>4、受到标本可以自动打印清单。（可汇总分部门打印清单）</w:t>
      </w:r>
    </w:p>
    <w:p w14:paraId="680EC8D6">
      <w:pPr>
        <w:ind w:left="360" w:firstLine="480"/>
        <w:rPr>
          <w:rFonts w:cs="宋体"/>
        </w:rPr>
      </w:pPr>
      <w:r>
        <w:rPr>
          <w:rFonts w:hint="eastAsia" w:cs="宋体"/>
        </w:rPr>
        <w:t>5、可记录拒收样本理由并通知申请者。</w:t>
      </w:r>
    </w:p>
    <w:p w14:paraId="28AE8ED0">
      <w:pPr>
        <w:ind w:firstLine="600"/>
        <w:rPr>
          <w:rFonts w:cs="宋体"/>
        </w:rPr>
      </w:pPr>
      <w:r>
        <w:rPr>
          <w:rFonts w:hint="eastAsia" w:cs="宋体"/>
        </w:rPr>
        <w:t>六）样本检验</w:t>
      </w:r>
    </w:p>
    <w:p w14:paraId="424E6CDB">
      <w:pPr>
        <w:ind w:left="1375" w:leftChars="398" w:hanging="420" w:hangingChars="175"/>
        <w:rPr>
          <w:rFonts w:cs="宋体"/>
        </w:rPr>
      </w:pPr>
      <w:r>
        <w:rPr>
          <w:rFonts w:hint="eastAsia" w:cs="宋体"/>
        </w:rPr>
        <w:t>1、支持双向通讯，计算机不仅自动接受仪器检测结果，还能向仪器发送检验任务。</w:t>
      </w:r>
    </w:p>
    <w:p w14:paraId="505AE2FB">
      <w:pPr>
        <w:ind w:left="1342" w:leftChars="284" w:hanging="660" w:hangingChars="275"/>
        <w:rPr>
          <w:rFonts w:cs="宋体"/>
        </w:rPr>
      </w:pPr>
      <w:r>
        <w:rPr>
          <w:rFonts w:hint="eastAsia" w:cs="宋体"/>
        </w:rPr>
        <w:t xml:space="preserve">  2、支持全键盘操作、修改检验结果，包括单个和成批方式，同时写入日志系统。</w:t>
      </w:r>
    </w:p>
    <w:p w14:paraId="5064891F">
      <w:pPr>
        <w:ind w:left="1342" w:leftChars="284" w:hanging="660" w:hangingChars="275"/>
        <w:rPr>
          <w:rFonts w:cs="宋体"/>
        </w:rPr>
      </w:pPr>
      <w:r>
        <w:rPr>
          <w:rFonts w:hint="eastAsia" w:cs="宋体"/>
        </w:rPr>
        <w:t xml:space="preserve">  3、支持撤消审定检验报告方式，同时写入日志系统。</w:t>
      </w:r>
    </w:p>
    <w:p w14:paraId="23BC4995">
      <w:pPr>
        <w:ind w:left="1342" w:leftChars="284" w:hanging="660" w:hangingChars="275"/>
        <w:rPr>
          <w:rFonts w:cs="宋体"/>
        </w:rPr>
      </w:pPr>
      <w:r>
        <w:rPr>
          <w:rFonts w:hint="eastAsia" w:cs="宋体"/>
        </w:rPr>
        <w:t xml:space="preserve">  4、支持自动生成计算项目，判定结果高低状态，标示结果异常状态。</w:t>
      </w:r>
    </w:p>
    <w:p w14:paraId="7D51BA87">
      <w:pPr>
        <w:ind w:left="1342" w:leftChars="284" w:hanging="660" w:hangingChars="275"/>
        <w:rPr>
          <w:rFonts w:cs="宋体"/>
        </w:rPr>
      </w:pPr>
      <w:r>
        <w:rPr>
          <w:rFonts w:hint="eastAsia" w:cs="宋体"/>
        </w:rPr>
        <w:t xml:space="preserve">  5、支持区别常规报告、急诊报告、打印报告、未打印报告。</w:t>
      </w:r>
    </w:p>
    <w:p w14:paraId="5F38C736">
      <w:pPr>
        <w:ind w:left="1342" w:leftChars="284" w:hanging="660" w:hangingChars="275"/>
        <w:rPr>
          <w:rFonts w:cs="宋体"/>
        </w:rPr>
      </w:pPr>
      <w:r>
        <w:rPr>
          <w:rFonts w:hint="eastAsia" w:cs="宋体"/>
        </w:rPr>
        <w:t xml:space="preserve">  6、支持标本登记自动分配仪器及样本号。</w:t>
      </w:r>
    </w:p>
    <w:p w14:paraId="56EFEAB1">
      <w:pPr>
        <w:ind w:left="1342" w:leftChars="284" w:hanging="660" w:hangingChars="275"/>
        <w:rPr>
          <w:rFonts w:cs="宋体"/>
        </w:rPr>
      </w:pPr>
      <w:r>
        <w:rPr>
          <w:rFonts w:hint="eastAsia" w:cs="宋体"/>
        </w:rPr>
        <w:t xml:space="preserve">  7、支持标本检验状态分类管理，通过不同颜色或者图形显示标本登记、上机、报告、打印及检验结果是否完整等。</w:t>
      </w:r>
    </w:p>
    <w:p w14:paraId="362D5EE4">
      <w:pPr>
        <w:ind w:left="1342" w:leftChars="284" w:hanging="660" w:hangingChars="275"/>
        <w:rPr>
          <w:rFonts w:cs="宋体"/>
        </w:rPr>
      </w:pPr>
      <w:r>
        <w:rPr>
          <w:rFonts w:hint="eastAsia" w:cs="宋体"/>
        </w:rPr>
        <w:t xml:space="preserve">  8、支持复查标本记录管理，复查结果与原始结果变化比较。</w:t>
      </w:r>
    </w:p>
    <w:p w14:paraId="19DD724D">
      <w:pPr>
        <w:ind w:left="1342" w:leftChars="284" w:hanging="660" w:hangingChars="275"/>
        <w:rPr>
          <w:rFonts w:cs="宋体"/>
        </w:rPr>
      </w:pPr>
      <w:r>
        <w:rPr>
          <w:rFonts w:hint="eastAsia" w:cs="宋体"/>
        </w:rPr>
        <w:t xml:space="preserve">  9、支持同一项目与历史结果的比较，并形成趋势图。</w:t>
      </w:r>
    </w:p>
    <w:p w14:paraId="28D0FEE4">
      <w:pPr>
        <w:ind w:left="1342" w:leftChars="284" w:hanging="660" w:hangingChars="275"/>
        <w:rPr>
          <w:rFonts w:cs="宋体"/>
        </w:rPr>
      </w:pPr>
      <w:r>
        <w:rPr>
          <w:rFonts w:hint="eastAsia" w:cs="宋体"/>
        </w:rPr>
        <w:t xml:space="preserve">  10、支持同一患者相关检验结果的查询与比较。</w:t>
      </w:r>
    </w:p>
    <w:p w14:paraId="131CF9E4">
      <w:pPr>
        <w:ind w:left="1342" w:leftChars="284" w:hanging="660" w:hangingChars="275"/>
        <w:rPr>
          <w:rFonts w:cs="宋体"/>
        </w:rPr>
      </w:pPr>
      <w:r>
        <w:rPr>
          <w:rFonts w:hint="eastAsia" w:cs="宋体"/>
        </w:rPr>
        <w:t xml:space="preserve">  11、支持糖耐量结果手工合并处理。</w:t>
      </w:r>
    </w:p>
    <w:p w14:paraId="4EEF72CD">
      <w:pPr>
        <w:ind w:left="1342" w:leftChars="284" w:hanging="660" w:hangingChars="275"/>
        <w:rPr>
          <w:rFonts w:cs="宋体"/>
        </w:rPr>
      </w:pPr>
      <w:r>
        <w:rPr>
          <w:rFonts w:hint="eastAsia" w:cs="宋体"/>
        </w:rPr>
        <w:t xml:space="preserve">  12、支持大屏监控样本超时状态，并通过报警提示检验医生及时处理检验标本。</w:t>
      </w:r>
    </w:p>
    <w:p w14:paraId="61F983E8">
      <w:pPr>
        <w:ind w:left="1342" w:leftChars="284" w:hanging="660" w:hangingChars="275"/>
        <w:rPr>
          <w:rFonts w:cs="宋体"/>
        </w:rPr>
      </w:pPr>
      <w:r>
        <w:rPr>
          <w:rFonts w:hint="eastAsia" w:cs="宋体"/>
        </w:rPr>
        <w:t>七）报告审核</w:t>
      </w:r>
    </w:p>
    <w:p w14:paraId="04A13615">
      <w:pPr>
        <w:ind w:left="410" w:leftChars="171" w:firstLine="240" w:firstLineChars="100"/>
        <w:rPr>
          <w:rFonts w:cs="宋体"/>
        </w:rPr>
      </w:pPr>
      <w:r>
        <w:rPr>
          <w:rFonts w:hint="eastAsia" w:cs="宋体"/>
        </w:rPr>
        <w:t xml:space="preserve">   1、可以单个报告审核，也可以批量报告审核。</w:t>
      </w:r>
    </w:p>
    <w:p w14:paraId="0C04984E">
      <w:pPr>
        <w:ind w:left="1375" w:leftChars="398" w:hanging="420" w:hangingChars="175"/>
        <w:rPr>
          <w:rFonts w:cs="宋体"/>
        </w:rPr>
      </w:pPr>
      <w:r>
        <w:rPr>
          <w:rFonts w:hint="eastAsia" w:cs="宋体"/>
        </w:rPr>
        <w:t>2、能自动进行当前数据与历史数据比较，可能用图形显示。对可能有矛盾的结果自动进行提示，并可设置参数的范围。</w:t>
      </w:r>
    </w:p>
    <w:p w14:paraId="4B60FA6F">
      <w:pPr>
        <w:ind w:left="1375" w:leftChars="398" w:hanging="420" w:hangingChars="175"/>
        <w:rPr>
          <w:rFonts w:cs="宋体"/>
        </w:rPr>
      </w:pPr>
      <w:r>
        <w:rPr>
          <w:rFonts w:hint="eastAsia" w:cs="宋体"/>
        </w:rPr>
        <w:t>3、可以按设定规则自动审定检验结果。</w:t>
      </w:r>
    </w:p>
    <w:p w14:paraId="0A017C19">
      <w:pPr>
        <w:ind w:left="1375" w:leftChars="398" w:hanging="420" w:hangingChars="175"/>
        <w:rPr>
          <w:rFonts w:cs="宋体"/>
        </w:rPr>
      </w:pPr>
      <w:r>
        <w:rPr>
          <w:rFonts w:hint="eastAsia" w:cs="宋体"/>
        </w:rPr>
        <w:t>4、可根据不同年龄性别自动调用不同的参考值，无此项者按缺省值。</w:t>
      </w:r>
    </w:p>
    <w:p w14:paraId="49C8B466">
      <w:pPr>
        <w:ind w:left="1375" w:leftChars="398" w:hanging="420" w:hangingChars="175"/>
        <w:rPr>
          <w:rFonts w:cs="宋体"/>
        </w:rPr>
      </w:pPr>
      <w:r>
        <w:rPr>
          <w:rFonts w:hint="eastAsia" w:cs="宋体"/>
        </w:rPr>
        <w:t>5、结果一旦审核确认后即不能进行修改，只有授权者才可修改，并且修改自动写入日志系统。</w:t>
      </w:r>
    </w:p>
    <w:p w14:paraId="20DF4BD7">
      <w:pPr>
        <w:ind w:left="1375" w:leftChars="398" w:hanging="420" w:hangingChars="175"/>
        <w:rPr>
          <w:rFonts w:cs="宋体"/>
        </w:rPr>
      </w:pPr>
      <w:r>
        <w:rPr>
          <w:rFonts w:hint="eastAsia" w:cs="宋体"/>
        </w:rPr>
        <w:t>6、支持班内外代理审核功能。</w:t>
      </w:r>
    </w:p>
    <w:p w14:paraId="4D91C114">
      <w:pPr>
        <w:ind w:left="1342" w:leftChars="284" w:hanging="660" w:hangingChars="275"/>
        <w:rPr>
          <w:rFonts w:cs="宋体"/>
        </w:rPr>
      </w:pPr>
      <w:r>
        <w:rPr>
          <w:rFonts w:hint="eastAsia" w:cs="宋体"/>
        </w:rPr>
        <w:t>八）微生物全过程管理</w:t>
      </w:r>
    </w:p>
    <w:p w14:paraId="06C0CB45">
      <w:pPr>
        <w:ind w:left="1370" w:leftChars="271" w:hanging="720" w:hangingChars="300"/>
        <w:rPr>
          <w:rFonts w:cs="宋体"/>
        </w:rPr>
      </w:pPr>
      <w:r>
        <w:rPr>
          <w:rFonts w:hint="eastAsia" w:cs="宋体"/>
        </w:rPr>
        <w:t xml:space="preserve">   1、系统对微生物标本实验过程深化管理，包含：标本接种、标本培养、鉴定 及药敏、涂片管理、生理化学管理、预报告提示等。</w:t>
      </w:r>
    </w:p>
    <w:p w14:paraId="66C6A066">
      <w:pPr>
        <w:ind w:left="1375" w:leftChars="398" w:hanging="420" w:hangingChars="175"/>
        <w:rPr>
          <w:rFonts w:cs="宋体"/>
        </w:rPr>
      </w:pPr>
      <w:r>
        <w:rPr>
          <w:rFonts w:hint="eastAsia" w:cs="宋体"/>
        </w:rPr>
        <w:t>2、系统根据字典设置，将不同的检验项目和不同的标本类型，自动的选择需要打印的条码和培养基。</w:t>
      </w:r>
    </w:p>
    <w:p w14:paraId="07720D92">
      <w:pPr>
        <w:ind w:left="1375" w:leftChars="398" w:hanging="420" w:hangingChars="175"/>
        <w:rPr>
          <w:rFonts w:cs="宋体"/>
        </w:rPr>
      </w:pPr>
      <w:r>
        <w:rPr>
          <w:rFonts w:hint="eastAsia" w:cs="宋体"/>
        </w:rPr>
        <w:t>3、系统会根据不同的血培养项目，弹框提示需要输入的是那些需氧瓶和厌氧瓶的条码，方便仪器对接。</w:t>
      </w:r>
    </w:p>
    <w:p w14:paraId="4726DA66">
      <w:pPr>
        <w:ind w:left="1375" w:leftChars="398" w:hanging="420" w:hangingChars="175"/>
        <w:rPr>
          <w:rFonts w:cs="宋体"/>
        </w:rPr>
      </w:pPr>
      <w:r>
        <w:rPr>
          <w:rFonts w:hint="eastAsia" w:cs="宋体"/>
        </w:rPr>
        <w:t>4、细菌培养记录过程中，当出现阳性结果系统立即提示，提醒科室人员立即处理。</w:t>
      </w:r>
    </w:p>
    <w:p w14:paraId="7127D7B2">
      <w:pPr>
        <w:ind w:left="1375" w:leftChars="398" w:hanging="420" w:hangingChars="175"/>
        <w:rPr>
          <w:rFonts w:cs="宋体"/>
        </w:rPr>
      </w:pPr>
      <w:r>
        <w:rPr>
          <w:rFonts w:hint="eastAsia" w:cs="宋体"/>
        </w:rPr>
        <w:t>5、系统根据字典设置，在选择细菌时，系统自动给出细菌形态特征与结构提示。</w:t>
      </w:r>
    </w:p>
    <w:p w14:paraId="474518B9">
      <w:pPr>
        <w:ind w:left="1375" w:leftChars="398" w:hanging="420" w:hangingChars="175"/>
        <w:rPr>
          <w:rFonts w:cs="宋体"/>
        </w:rPr>
      </w:pPr>
      <w:r>
        <w:rPr>
          <w:rFonts w:hint="eastAsia" w:cs="宋体"/>
        </w:rPr>
        <w:t>6、在药敏鉴定处，当选择不同的抗生素时系统将给出细菌用药的提示。</w:t>
      </w:r>
    </w:p>
    <w:p w14:paraId="0AFE9D64">
      <w:pPr>
        <w:ind w:left="1375" w:leftChars="398" w:hanging="420" w:hangingChars="175"/>
        <w:rPr>
          <w:rFonts w:cs="宋体"/>
        </w:rPr>
      </w:pPr>
      <w:r>
        <w:rPr>
          <w:rFonts w:hint="eastAsia" w:cs="宋体"/>
        </w:rPr>
        <w:t>7、系统根据设置的知识库，在完成细菌鉴定药敏后，根据结果系统自动调取专家评语。</w:t>
      </w:r>
    </w:p>
    <w:p w14:paraId="4AA4C4EF">
      <w:pPr>
        <w:ind w:left="1375" w:leftChars="398" w:hanging="420" w:hangingChars="175"/>
        <w:rPr>
          <w:rFonts w:cs="宋体"/>
        </w:rPr>
      </w:pPr>
      <w:r>
        <w:rPr>
          <w:rFonts w:hint="eastAsia" w:cs="宋体"/>
        </w:rPr>
        <w:t>8、若标本已经做过同型的细菌，则可以继承标本的历史结果，复制到当前待发结果中。</w:t>
      </w:r>
    </w:p>
    <w:p w14:paraId="4FE0CEE9">
      <w:pPr>
        <w:ind w:left="1375" w:leftChars="398" w:hanging="420" w:hangingChars="175"/>
        <w:rPr>
          <w:rFonts w:cs="宋体"/>
        </w:rPr>
      </w:pPr>
      <w:r>
        <w:rPr>
          <w:rFonts w:hint="eastAsia" w:cs="宋体"/>
        </w:rPr>
        <w:t>9、系统可根据抗生素的折点，自动判定细菌是敏感、耐药、中介。</w:t>
      </w:r>
    </w:p>
    <w:p w14:paraId="6E9E08E3">
      <w:pPr>
        <w:ind w:left="1375" w:leftChars="398" w:hanging="420" w:hangingChars="175"/>
        <w:rPr>
          <w:rFonts w:cs="宋体"/>
        </w:rPr>
      </w:pPr>
      <w:r>
        <w:rPr>
          <w:rFonts w:hint="eastAsia" w:cs="宋体"/>
        </w:rPr>
        <w:t>10、涂片试验可以连接显微镜截取图形，也可以读取图形文件。</w:t>
      </w:r>
    </w:p>
    <w:p w14:paraId="2DCA5D74">
      <w:pPr>
        <w:ind w:firstLine="600"/>
        <w:rPr>
          <w:rFonts w:cs="宋体"/>
        </w:rPr>
      </w:pPr>
      <w:r>
        <w:rPr>
          <w:rFonts w:hint="eastAsia" w:cs="宋体"/>
        </w:rPr>
        <w:t>九）报告发布</w:t>
      </w:r>
    </w:p>
    <w:p w14:paraId="6B3B1C2A">
      <w:pPr>
        <w:ind w:left="410" w:leftChars="171" w:firstLine="480" w:firstLineChars="200"/>
        <w:rPr>
          <w:rFonts w:cs="宋体"/>
        </w:rPr>
      </w:pPr>
      <w:r>
        <w:rPr>
          <w:rFonts w:hint="eastAsia" w:cs="宋体"/>
        </w:rPr>
        <w:t>1、能自动向相关科室通过网络发送常规、急诊检验报告。</w:t>
      </w:r>
    </w:p>
    <w:p w14:paraId="3D714867">
      <w:pPr>
        <w:ind w:left="410" w:leftChars="171" w:firstLine="240" w:firstLineChars="100"/>
        <w:rPr>
          <w:rFonts w:cs="宋体"/>
        </w:rPr>
      </w:pPr>
      <w:r>
        <w:rPr>
          <w:rFonts w:hint="eastAsia" w:cs="宋体"/>
        </w:rPr>
        <w:t xml:space="preserve">  2、能自动将异常检验结果通过网络发回申请科室工作站。</w:t>
      </w:r>
    </w:p>
    <w:p w14:paraId="167F37C3">
      <w:pPr>
        <w:ind w:left="410" w:leftChars="171" w:firstLine="240" w:firstLineChars="100"/>
        <w:rPr>
          <w:rFonts w:cs="宋体"/>
        </w:rPr>
      </w:pPr>
      <w:r>
        <w:rPr>
          <w:rFonts w:hint="eastAsia" w:cs="宋体"/>
        </w:rPr>
        <w:t xml:space="preserve">  3、能单个或成批打印检验报告，以人工方式传递。</w:t>
      </w:r>
    </w:p>
    <w:p w14:paraId="3FC819A1">
      <w:pPr>
        <w:ind w:left="410" w:leftChars="171" w:firstLine="240" w:firstLineChars="100"/>
        <w:rPr>
          <w:rFonts w:cs="宋体"/>
        </w:rPr>
      </w:pPr>
      <w:r>
        <w:rPr>
          <w:rFonts w:hint="eastAsia" w:cs="宋体"/>
        </w:rPr>
        <w:t xml:space="preserve">  4、能通过网络向病人、护士或医师发布报告。</w:t>
      </w:r>
    </w:p>
    <w:p w14:paraId="61AE7494">
      <w:pPr>
        <w:ind w:left="410" w:leftChars="171" w:firstLine="240" w:firstLineChars="100"/>
        <w:rPr>
          <w:rFonts w:cs="宋体"/>
        </w:rPr>
      </w:pPr>
      <w:r>
        <w:rPr>
          <w:rFonts w:hint="eastAsia" w:cs="宋体"/>
        </w:rPr>
        <w:t>十）室内、室间质控功能</w:t>
      </w:r>
    </w:p>
    <w:p w14:paraId="7B2946F8">
      <w:pPr>
        <w:ind w:left="410" w:leftChars="171" w:firstLine="480" w:firstLineChars="200"/>
        <w:rPr>
          <w:rFonts w:cs="宋体"/>
        </w:rPr>
      </w:pPr>
      <w:r>
        <w:rPr>
          <w:rFonts w:hint="eastAsia" w:cs="宋体"/>
        </w:rPr>
        <w:t>1、实现自动接收仪器的质控结果。</w:t>
      </w:r>
    </w:p>
    <w:p w14:paraId="6AC71816">
      <w:pPr>
        <w:ind w:left="410" w:leftChars="171" w:firstLine="240" w:firstLineChars="100"/>
        <w:rPr>
          <w:rFonts w:cs="宋体"/>
        </w:rPr>
      </w:pPr>
      <w:r>
        <w:rPr>
          <w:rFonts w:hint="eastAsia" w:cs="宋体"/>
        </w:rPr>
        <w:t xml:space="preserve">  2、实现自动绘制质控图、标示结果失控或在控状态并打印输出。</w:t>
      </w:r>
    </w:p>
    <w:p w14:paraId="20506F5F">
      <w:pPr>
        <w:ind w:left="410" w:leftChars="171" w:firstLine="240" w:firstLineChars="100"/>
        <w:rPr>
          <w:rFonts w:cs="宋体"/>
        </w:rPr>
      </w:pPr>
      <w:r>
        <w:rPr>
          <w:rFonts w:hint="eastAsia" w:cs="宋体"/>
        </w:rPr>
        <w:t xml:space="preserve">  3、实现自动判断仪器的失控或在控状态，并给操作者提示。</w:t>
      </w:r>
    </w:p>
    <w:p w14:paraId="44D4D432">
      <w:pPr>
        <w:ind w:left="410" w:leftChars="171" w:firstLine="240" w:firstLineChars="100"/>
        <w:rPr>
          <w:rFonts w:cs="宋体"/>
        </w:rPr>
      </w:pPr>
      <w:r>
        <w:rPr>
          <w:rFonts w:hint="eastAsia" w:cs="宋体"/>
        </w:rPr>
        <w:t xml:space="preserve">  4、实现半定量质控图自动绘制、标示结果失控或在控状态并打印输出。</w:t>
      </w:r>
    </w:p>
    <w:p w14:paraId="3DEAEA10">
      <w:pPr>
        <w:ind w:left="410" w:leftChars="171" w:firstLine="480" w:firstLineChars="200"/>
        <w:rPr>
          <w:rFonts w:cs="宋体"/>
        </w:rPr>
      </w:pPr>
      <w:r>
        <w:rPr>
          <w:rFonts w:hint="eastAsia" w:cs="宋体"/>
        </w:rPr>
        <w:t>5、实现定性质控预期字典等设置，并自动绘制质控图、标示结果失控或在控状态并打印输出。</w:t>
      </w:r>
    </w:p>
    <w:p w14:paraId="36D7E2EF">
      <w:pPr>
        <w:ind w:left="410" w:leftChars="171" w:firstLine="240" w:firstLineChars="100"/>
        <w:rPr>
          <w:rFonts w:cs="宋体"/>
        </w:rPr>
      </w:pPr>
      <w:r>
        <w:rPr>
          <w:rFonts w:hint="eastAsia" w:cs="宋体"/>
        </w:rPr>
        <w:t>十一）细菌数据分析系统</w:t>
      </w:r>
    </w:p>
    <w:p w14:paraId="0C02AD97">
      <w:pPr>
        <w:ind w:left="360"/>
        <w:rPr>
          <w:rFonts w:cs="宋体"/>
        </w:rPr>
      </w:pPr>
      <w:r>
        <w:rPr>
          <w:rFonts w:hint="eastAsia" w:cs="宋体"/>
        </w:rPr>
        <w:t xml:space="preserve">    1、完全符合微生物实验室的工作流程。</w:t>
      </w:r>
    </w:p>
    <w:p w14:paraId="5D9AA8E6">
      <w:pPr>
        <w:ind w:left="410" w:leftChars="171" w:firstLine="240" w:firstLineChars="100"/>
        <w:rPr>
          <w:rFonts w:cs="宋体"/>
        </w:rPr>
      </w:pPr>
      <w:r>
        <w:rPr>
          <w:rFonts w:hint="eastAsia" w:cs="宋体"/>
        </w:rPr>
        <w:t xml:space="preserve">  2、建立对MIC和抑菌圈的结果报告。</w:t>
      </w:r>
    </w:p>
    <w:p w14:paraId="5421605F">
      <w:pPr>
        <w:ind w:left="1346" w:leftChars="286" w:hanging="660" w:hangingChars="275"/>
        <w:rPr>
          <w:rFonts w:cs="宋体"/>
        </w:rPr>
      </w:pPr>
      <w:r>
        <w:rPr>
          <w:rFonts w:hint="eastAsia" w:cs="宋体"/>
        </w:rPr>
        <w:t xml:space="preserve">  3、符合WHO标准的微生物统计，具体包括某细菌的分布率、耐药率、检出率等的统计表和统计图，涂片阳性检出率及细菌培养统计表等。</w:t>
      </w:r>
    </w:p>
    <w:p w14:paraId="5965A750">
      <w:pPr>
        <w:ind w:left="1346" w:leftChars="286" w:hanging="660" w:hangingChars="275"/>
        <w:rPr>
          <w:rFonts w:cs="宋体"/>
        </w:rPr>
      </w:pPr>
      <w:r>
        <w:rPr>
          <w:rFonts w:hint="eastAsia" w:cs="宋体"/>
        </w:rPr>
        <w:t xml:space="preserve">  4、提供对细菌数据的基本分析可以打印直方图和散点图。</w:t>
      </w:r>
    </w:p>
    <w:p w14:paraId="70EE4215">
      <w:pPr>
        <w:ind w:left="1346" w:leftChars="286" w:hanging="660" w:hangingChars="275"/>
        <w:rPr>
          <w:rFonts w:cs="宋体"/>
        </w:rPr>
      </w:pPr>
      <w:r>
        <w:rPr>
          <w:rFonts w:hint="eastAsia" w:cs="宋体"/>
        </w:rPr>
        <w:t xml:space="preserve">  5、具备完善准确的微生物字典库（包括中英文对照可以自由互相切换）。</w:t>
      </w:r>
    </w:p>
    <w:p w14:paraId="2AE028AC">
      <w:pPr>
        <w:ind w:left="1346" w:leftChars="286" w:hanging="660" w:hangingChars="275"/>
        <w:rPr>
          <w:rFonts w:cs="宋体"/>
        </w:rPr>
      </w:pPr>
      <w:r>
        <w:rPr>
          <w:rFonts w:hint="eastAsia" w:cs="宋体"/>
        </w:rPr>
        <w:t xml:space="preserve">  6、手工录入微生物检验结果快速、方便、准确。</w:t>
      </w:r>
    </w:p>
    <w:p w14:paraId="300CBF8C">
      <w:pPr>
        <w:ind w:left="1346" w:leftChars="286" w:hanging="660" w:hangingChars="275"/>
        <w:rPr>
          <w:rFonts w:cs="宋体"/>
        </w:rPr>
      </w:pPr>
      <w:r>
        <w:rPr>
          <w:rFonts w:hint="eastAsia" w:cs="宋体"/>
        </w:rPr>
        <w:t xml:space="preserve">  7、符合WHO标准的微生物实验室质控系统。</w:t>
      </w:r>
    </w:p>
    <w:p w14:paraId="02B55662">
      <w:pPr>
        <w:ind w:left="410" w:leftChars="171" w:firstLine="240" w:firstLineChars="100"/>
        <w:rPr>
          <w:rFonts w:cs="宋体"/>
        </w:rPr>
      </w:pPr>
      <w:r>
        <w:rPr>
          <w:rFonts w:hint="eastAsia" w:cs="宋体"/>
        </w:rPr>
        <w:t>十二 ）检验危急值管理</w:t>
      </w:r>
    </w:p>
    <w:p w14:paraId="336A0E5B">
      <w:pPr>
        <w:ind w:left="360"/>
        <w:rPr>
          <w:rFonts w:cs="宋体"/>
        </w:rPr>
      </w:pPr>
      <w:r>
        <w:rPr>
          <w:rFonts w:hint="eastAsia" w:cs="宋体"/>
        </w:rPr>
        <w:t xml:space="preserve">    1、根据医务部危急值管理要求设定检验项目的危急值参考值等信息。</w:t>
      </w:r>
    </w:p>
    <w:p w14:paraId="366AEBF9">
      <w:pPr>
        <w:ind w:left="410" w:leftChars="171" w:firstLine="240" w:firstLineChars="100"/>
        <w:rPr>
          <w:rFonts w:cs="宋体"/>
        </w:rPr>
      </w:pPr>
      <w:r>
        <w:rPr>
          <w:rFonts w:hint="eastAsia" w:cs="宋体"/>
        </w:rPr>
        <w:t xml:space="preserve">  2、危急值通报：临床工作站客户端通过声音报警提醒医护人员；</w:t>
      </w:r>
    </w:p>
    <w:p w14:paraId="563DA3B0">
      <w:pPr>
        <w:ind w:left="1346" w:leftChars="286" w:hanging="660" w:hangingChars="275"/>
        <w:rPr>
          <w:rFonts w:cs="宋体"/>
        </w:rPr>
      </w:pPr>
      <w:r>
        <w:rPr>
          <w:rFonts w:hint="eastAsia" w:cs="宋体"/>
        </w:rPr>
        <w:t xml:space="preserve">  3、危急值反馈机制：检验科审核危急值项目同时将危急值信息推送给临床，如果设定时间临床未处理危急值，系统通过报警提醒检验科医生电话督促临床接收及处置危急值信息。</w:t>
      </w:r>
    </w:p>
    <w:p w14:paraId="4E48F483">
      <w:pPr>
        <w:ind w:left="1344" w:leftChars="385" w:hanging="420" w:hangingChars="175"/>
        <w:rPr>
          <w:rFonts w:cs="宋体"/>
        </w:rPr>
      </w:pPr>
      <w:r>
        <w:rPr>
          <w:rFonts w:hint="eastAsia" w:cs="宋体"/>
        </w:rPr>
        <w:t>4、危急值的处理机制分为接收和处置两种，护士只有接收权限，医生有接收及处置两会中权限。</w:t>
      </w:r>
    </w:p>
    <w:p w14:paraId="279A513E">
      <w:pPr>
        <w:ind w:left="1346" w:leftChars="286" w:hanging="660" w:hangingChars="275"/>
        <w:rPr>
          <w:rFonts w:cs="宋体"/>
        </w:rPr>
      </w:pPr>
      <w:r>
        <w:rPr>
          <w:rFonts w:hint="eastAsia" w:cs="宋体"/>
        </w:rPr>
        <w:t>十三）查询功能</w:t>
      </w:r>
    </w:p>
    <w:p w14:paraId="48C63AED">
      <w:pPr>
        <w:tabs>
          <w:tab w:val="left" w:pos="900"/>
        </w:tabs>
        <w:ind w:left="1404" w:leftChars="285" w:hanging="720" w:hangingChars="300"/>
        <w:rPr>
          <w:rFonts w:cs="宋体"/>
        </w:rPr>
      </w:pPr>
      <w:r>
        <w:rPr>
          <w:rFonts w:hint="eastAsia" w:cs="宋体"/>
        </w:rPr>
        <w:t xml:space="preserve">  1、可按住院号、姓名、性别、年龄、科别、病区、病房、病床、检验医师、检验项目等条件进行单个或组合查询。</w:t>
      </w:r>
    </w:p>
    <w:p w14:paraId="596236C1">
      <w:pPr>
        <w:tabs>
          <w:tab w:val="left" w:pos="900"/>
        </w:tabs>
        <w:ind w:left="410" w:leftChars="171" w:firstLine="480" w:firstLineChars="200"/>
        <w:rPr>
          <w:rFonts w:cs="宋体"/>
        </w:rPr>
      </w:pPr>
      <w:r>
        <w:rPr>
          <w:rFonts w:hint="eastAsia" w:cs="宋体"/>
        </w:rPr>
        <w:t>2、可按单项条件快速查询。</w:t>
      </w:r>
    </w:p>
    <w:p w14:paraId="0D216FEF">
      <w:pPr>
        <w:tabs>
          <w:tab w:val="left" w:pos="900"/>
        </w:tabs>
        <w:ind w:left="410" w:leftChars="171" w:firstLine="480" w:firstLineChars="200"/>
        <w:rPr>
          <w:rFonts w:cs="宋体"/>
        </w:rPr>
      </w:pPr>
      <w:r>
        <w:rPr>
          <w:rFonts w:hint="eastAsia" w:cs="宋体"/>
        </w:rPr>
        <w:t>3、可按多项条件组和复杂查询。</w:t>
      </w:r>
    </w:p>
    <w:p w14:paraId="77366562">
      <w:pPr>
        <w:tabs>
          <w:tab w:val="left" w:pos="900"/>
        </w:tabs>
        <w:ind w:firstLine="600"/>
        <w:rPr>
          <w:rFonts w:cs="宋体"/>
        </w:rPr>
      </w:pPr>
      <w:r>
        <w:rPr>
          <w:rFonts w:hint="eastAsia" w:cs="宋体"/>
        </w:rPr>
        <w:t>十四）统计分析</w:t>
      </w:r>
    </w:p>
    <w:p w14:paraId="2887D961">
      <w:pPr>
        <w:tabs>
          <w:tab w:val="left" w:pos="900"/>
        </w:tabs>
        <w:ind w:left="360"/>
        <w:rPr>
          <w:rFonts w:cs="宋体"/>
        </w:rPr>
      </w:pPr>
      <w:r>
        <w:rPr>
          <w:rFonts w:hint="eastAsia" w:cs="宋体"/>
        </w:rPr>
        <w:t xml:space="preserve">    1、具有按照多种条件统计检验样本量。</w:t>
      </w:r>
    </w:p>
    <w:p w14:paraId="633D6800">
      <w:pPr>
        <w:tabs>
          <w:tab w:val="left" w:pos="900"/>
        </w:tabs>
        <w:ind w:left="360" w:firstLine="480"/>
        <w:rPr>
          <w:rFonts w:cs="宋体"/>
        </w:rPr>
      </w:pPr>
      <w:r>
        <w:rPr>
          <w:rFonts w:hint="eastAsia" w:cs="宋体"/>
        </w:rPr>
        <w:t>2、具有按照多种条件统计检验工作量。</w:t>
      </w:r>
    </w:p>
    <w:p w14:paraId="5D78E7DE">
      <w:pPr>
        <w:tabs>
          <w:tab w:val="left" w:pos="900"/>
        </w:tabs>
        <w:ind w:left="360" w:firstLine="480"/>
        <w:rPr>
          <w:rFonts w:cs="宋体"/>
        </w:rPr>
      </w:pPr>
      <w:r>
        <w:rPr>
          <w:rFonts w:hint="eastAsia" w:cs="宋体"/>
        </w:rPr>
        <w:t>3、具有分析检验结果的多种方式。</w:t>
      </w:r>
    </w:p>
    <w:p w14:paraId="152FBB63">
      <w:pPr>
        <w:tabs>
          <w:tab w:val="left" w:pos="900"/>
        </w:tabs>
        <w:ind w:left="360" w:firstLine="480"/>
        <w:rPr>
          <w:rFonts w:cs="宋体"/>
        </w:rPr>
      </w:pPr>
      <w:r>
        <w:rPr>
          <w:rFonts w:hint="eastAsia" w:cs="宋体"/>
        </w:rPr>
        <w:t>4、具有分类统计的功能，如分类统计体检业务，临床业务。</w:t>
      </w:r>
    </w:p>
    <w:p w14:paraId="2FF16326">
      <w:pPr>
        <w:tabs>
          <w:tab w:val="left" w:pos="900"/>
        </w:tabs>
        <w:ind w:left="360" w:firstLine="480"/>
        <w:rPr>
          <w:rFonts w:cs="宋体"/>
        </w:rPr>
      </w:pPr>
      <w:r>
        <w:rPr>
          <w:rFonts w:hint="eastAsia" w:cs="宋体"/>
        </w:rPr>
        <w:t>5、具有分类统计的功能，如按项目分类统计。</w:t>
      </w:r>
    </w:p>
    <w:p w14:paraId="62625705">
      <w:pPr>
        <w:tabs>
          <w:tab w:val="left" w:pos="900"/>
        </w:tabs>
        <w:ind w:left="360" w:firstLine="480"/>
        <w:rPr>
          <w:rFonts w:cs="宋体"/>
        </w:rPr>
      </w:pPr>
      <w:r>
        <w:rPr>
          <w:rFonts w:hint="eastAsia" w:cs="宋体"/>
        </w:rPr>
        <w:t>6、具有按机构统计各项目工作量功能。</w:t>
      </w:r>
    </w:p>
    <w:p w14:paraId="359E289A">
      <w:pPr>
        <w:tabs>
          <w:tab w:val="left" w:pos="900"/>
        </w:tabs>
        <w:ind w:firstLine="480"/>
        <w:rPr>
          <w:rFonts w:cs="宋体"/>
        </w:rPr>
      </w:pPr>
      <w:r>
        <w:rPr>
          <w:rFonts w:hint="eastAsia" w:cs="宋体"/>
        </w:rPr>
        <w:t>十五）酶标测定分析模块</w:t>
      </w:r>
    </w:p>
    <w:p w14:paraId="75D59C2A">
      <w:pPr>
        <w:tabs>
          <w:tab w:val="left" w:pos="900"/>
        </w:tabs>
        <w:ind w:left="1301" w:leftChars="142" w:hanging="960" w:hangingChars="400"/>
        <w:rPr>
          <w:rFonts w:cs="宋体"/>
        </w:rPr>
      </w:pPr>
      <w:r>
        <w:rPr>
          <w:rFonts w:hint="eastAsia" w:cs="宋体"/>
        </w:rPr>
        <w:t xml:space="preserve">     1、快速实现酶标测定值的阴阳判定、乙肝二对半结果的合并、临床意义分析和异常模式的自动报警。可固定酶标仪扫板读数方式（参数设定），指定人员才可改动。</w:t>
      </w:r>
    </w:p>
    <w:p w14:paraId="53AFEC87">
      <w:pPr>
        <w:tabs>
          <w:tab w:val="left" w:pos="900"/>
        </w:tabs>
        <w:ind w:firstLine="480"/>
        <w:rPr>
          <w:rFonts w:cs="宋体"/>
        </w:rPr>
      </w:pPr>
      <w:r>
        <w:rPr>
          <w:rFonts w:hint="eastAsia" w:cs="宋体"/>
        </w:rPr>
        <w:t>十六）权限管理功能</w:t>
      </w:r>
    </w:p>
    <w:p w14:paraId="510D5D19">
      <w:pPr>
        <w:tabs>
          <w:tab w:val="left" w:pos="900"/>
        </w:tabs>
        <w:ind w:left="360"/>
        <w:rPr>
          <w:rFonts w:cs="宋体"/>
        </w:rPr>
      </w:pPr>
      <w:r>
        <w:rPr>
          <w:rFonts w:hint="eastAsia" w:cs="宋体"/>
        </w:rPr>
        <w:t xml:space="preserve">    1、具备日志管理功能，可记录每个进入系统人员的操作内容。</w:t>
      </w:r>
    </w:p>
    <w:p w14:paraId="286D33B2">
      <w:pPr>
        <w:tabs>
          <w:tab w:val="left" w:pos="900"/>
        </w:tabs>
        <w:ind w:left="360" w:firstLine="480"/>
        <w:rPr>
          <w:rFonts w:cs="宋体"/>
        </w:rPr>
      </w:pPr>
      <w:r>
        <w:rPr>
          <w:rFonts w:hint="eastAsia" w:cs="宋体"/>
        </w:rPr>
        <w:t>2、具备多层权限控制，不同组、不同检验人员拥有不同的操作口令。</w:t>
      </w:r>
    </w:p>
    <w:p w14:paraId="758024BE">
      <w:pPr>
        <w:tabs>
          <w:tab w:val="left" w:pos="900"/>
        </w:tabs>
        <w:ind w:left="360" w:firstLine="480"/>
        <w:rPr>
          <w:rFonts w:cs="宋体"/>
        </w:rPr>
      </w:pPr>
      <w:r>
        <w:rPr>
          <w:rFonts w:hint="eastAsia" w:cs="宋体"/>
        </w:rPr>
        <w:t>3、具备多种权限管理，不同的用户可以设置不同的操作权力。</w:t>
      </w:r>
    </w:p>
    <w:p w14:paraId="1591D817">
      <w:pPr>
        <w:tabs>
          <w:tab w:val="left" w:pos="900"/>
        </w:tabs>
        <w:ind w:left="360" w:firstLine="480"/>
        <w:rPr>
          <w:rFonts w:cs="宋体"/>
        </w:rPr>
      </w:pPr>
      <w:r>
        <w:rPr>
          <w:rFonts w:hint="eastAsia" w:cs="宋体"/>
        </w:rPr>
        <w:t>4、具备每个机构字典和业务数据按机构ID隔离。</w:t>
      </w:r>
    </w:p>
    <w:p w14:paraId="0A30A33C">
      <w:pPr>
        <w:tabs>
          <w:tab w:val="left" w:pos="900"/>
        </w:tabs>
        <w:ind w:firstLine="480"/>
        <w:rPr>
          <w:rFonts w:cs="宋体"/>
        </w:rPr>
      </w:pPr>
      <w:r>
        <w:rPr>
          <w:rFonts w:hint="eastAsia" w:cs="宋体"/>
        </w:rPr>
        <w:t>十七）系统集成</w:t>
      </w:r>
    </w:p>
    <w:p w14:paraId="424E1A46">
      <w:pPr>
        <w:pStyle w:val="3"/>
        <w:ind w:left="1200" w:leftChars="300" w:hanging="480" w:hangingChars="200"/>
      </w:pPr>
      <w:r>
        <w:rPr>
          <w:rFonts w:hint="eastAsia"/>
        </w:rPr>
        <w:t>1</w:t>
      </w:r>
      <w:r>
        <w:t>、实现与</w:t>
      </w:r>
      <w:r>
        <w:rPr>
          <w:rFonts w:hint="eastAsia"/>
        </w:rPr>
        <w:t>厦门市基卫信息系统</w:t>
      </w:r>
      <w:r>
        <w:t>无缝对接，获取</w:t>
      </w:r>
      <w:r>
        <w:rPr>
          <w:rFonts w:hint="eastAsia"/>
        </w:rPr>
        <w:t>基卫信息系统</w:t>
      </w:r>
      <w:r>
        <w:t>的医嘱信息，然后将检验报告信息回传给</w:t>
      </w:r>
      <w:r>
        <w:rPr>
          <w:rFonts w:hint="eastAsia"/>
        </w:rPr>
        <w:t>基卫信息系统</w:t>
      </w:r>
      <w:r>
        <w:t>。</w:t>
      </w:r>
    </w:p>
    <w:p w14:paraId="3BA7AFA2">
      <w:pPr>
        <w:pStyle w:val="3"/>
        <w:ind w:left="960" w:leftChars="300" w:hanging="240" w:hangingChars="100"/>
        <w:rPr>
          <w:color w:val="FF0000"/>
        </w:rPr>
      </w:pPr>
      <w:r>
        <w:rPr>
          <w:rFonts w:hint="eastAsia"/>
          <w:color w:val="FF0000"/>
        </w:rPr>
        <w:t>2</w:t>
      </w:r>
      <w:r>
        <w:rPr>
          <w:color w:val="FF0000"/>
        </w:rPr>
        <w:t>、承诺涉及与</w:t>
      </w:r>
      <w:r>
        <w:rPr>
          <w:rFonts w:hint="eastAsia"/>
          <w:color w:val="FF0000"/>
        </w:rPr>
        <w:t>厦门市基卫信息系统及</w:t>
      </w:r>
      <w:r>
        <w:rPr>
          <w:color w:val="FF0000"/>
        </w:rPr>
        <w:t>医院在用医院信息系统（包含但不限于以下：HIS系统、</w:t>
      </w:r>
      <w:r>
        <w:rPr>
          <w:rFonts w:hint="eastAsia"/>
          <w:color w:val="FF0000"/>
        </w:rPr>
        <w:t>LIS、</w:t>
      </w:r>
      <w:r>
        <w:rPr>
          <w:color w:val="FF0000"/>
        </w:rPr>
        <w:t>集成平台等）与本</w:t>
      </w:r>
      <w:r>
        <w:rPr>
          <w:rFonts w:hint="eastAsia"/>
          <w:color w:val="FF0000"/>
        </w:rPr>
        <w:t>项目</w:t>
      </w:r>
      <w:r>
        <w:rPr>
          <w:color w:val="FF0000"/>
        </w:rPr>
        <w:t>建设内容产生的系统改造、对接等费用均已包含在本</w:t>
      </w:r>
      <w:r>
        <w:rPr>
          <w:rFonts w:hint="eastAsia"/>
          <w:color w:val="FF0000"/>
        </w:rPr>
        <w:t>项目</w:t>
      </w:r>
      <w:r>
        <w:rPr>
          <w:color w:val="FF0000"/>
        </w:rPr>
        <w:t>总价中，甲方不再为此支付任何费用。</w:t>
      </w:r>
    </w:p>
    <w:p w14:paraId="2AD29737">
      <w:pPr>
        <w:rPr>
          <w:rFonts w:cs="宋体"/>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AAA5C"/>
    <w:multiLevelType w:val="singleLevel"/>
    <w:tmpl w:val="E14AAA5C"/>
    <w:lvl w:ilvl="0" w:tentative="0">
      <w:start w:val="1"/>
      <w:numFmt w:val="chineseCounting"/>
      <w:suff w:val="nothing"/>
      <w:lvlText w:val="%1、"/>
      <w:lvlJc w:val="left"/>
      <w:rPr>
        <w:rFonts w:hint="eastAsia"/>
      </w:rPr>
    </w:lvl>
  </w:abstractNum>
  <w:abstractNum w:abstractNumId="1">
    <w:nsid w:val="13278EC5"/>
    <w:multiLevelType w:val="singleLevel"/>
    <w:tmpl w:val="13278EC5"/>
    <w:lvl w:ilvl="0" w:tentative="0">
      <w:start w:val="3"/>
      <w:numFmt w:val="upperLetter"/>
      <w:suff w:val="nothing"/>
      <w:lvlText w:val="%1、"/>
      <w:lvlJc w:val="left"/>
      <w:pPr>
        <w:ind w:left="720" w:firstLine="0"/>
      </w:pPr>
    </w:lvl>
  </w:abstractNum>
  <w:abstractNum w:abstractNumId="2">
    <w:nsid w:val="49B73F8E"/>
    <w:multiLevelType w:val="multilevel"/>
    <w:tmpl w:val="49B73F8E"/>
    <w:lvl w:ilvl="0" w:tentative="0">
      <w:start w:val="1"/>
      <w:numFmt w:val="chineseCountingThousand"/>
      <w:lvlText w:val="第%1章"/>
      <w:lvlJc w:val="left"/>
      <w:pPr>
        <w:tabs>
          <w:tab w:val="left" w:pos="432"/>
        </w:tabs>
        <w:ind w:left="432" w:hanging="432"/>
      </w:pPr>
      <w:rPr>
        <w:rFonts w:hint="default" w:ascii="Times New Roman" w:hAnsi="Times New Roman" w:eastAsia="黑体"/>
        <w:lang w:val="en-US"/>
      </w:rPr>
    </w:lvl>
    <w:lvl w:ilvl="1" w:tentative="0">
      <w:start w:val="1"/>
      <w:numFmt w:val="decimal"/>
      <w:pStyle w:val="2"/>
      <w:isLgl/>
      <w:lvlText w:val="%1.%2"/>
      <w:lvlJc w:val="left"/>
      <w:pPr>
        <w:tabs>
          <w:tab w:val="left" w:pos="576"/>
        </w:tabs>
        <w:ind w:left="576" w:hanging="576"/>
      </w:pPr>
      <w:rPr>
        <w:rFonts w:hint="default" w:ascii="Times New Roman" w:hAnsi="Times New Roman" w:eastAsia="黑体"/>
      </w:rPr>
    </w:lvl>
    <w:lvl w:ilvl="2" w:tentative="0">
      <w:start w:val="1"/>
      <w:numFmt w:val="decimal"/>
      <w:isLgl/>
      <w:lvlText w:val="%1.%2.%3"/>
      <w:lvlJc w:val="left"/>
      <w:pPr>
        <w:tabs>
          <w:tab w:val="left" w:pos="0"/>
        </w:tabs>
        <w:ind w:left="720" w:hanging="720"/>
      </w:pPr>
      <w:rPr>
        <w:rFonts w:hint="default" w:ascii="Times New Roman" w:hAnsi="Times New Roman" w:eastAsia="黑体"/>
      </w:rPr>
    </w:lvl>
    <w:lvl w:ilvl="3" w:tentative="0">
      <w:start w:val="1"/>
      <w:numFmt w:val="decimal"/>
      <w:isLgl/>
      <w:lvlText w:val="%1.%2.%3.%4"/>
      <w:lvlJc w:val="left"/>
      <w:pPr>
        <w:tabs>
          <w:tab w:val="left" w:pos="864"/>
        </w:tabs>
        <w:ind w:left="864" w:hanging="864"/>
      </w:pPr>
      <w:rPr>
        <w:rFonts w:hint="eastAsia"/>
      </w:rPr>
    </w:lvl>
    <w:lvl w:ilvl="4" w:tentative="0">
      <w:start w:val="1"/>
      <w:numFmt w:val="decimal"/>
      <w:isLgl/>
      <w:lvlText w:val="%1.%2.%3.%4.%5"/>
      <w:lvlJc w:val="left"/>
      <w:pPr>
        <w:tabs>
          <w:tab w:val="left" w:pos="1008"/>
        </w:tabs>
        <w:ind w:left="1008" w:hanging="1008"/>
      </w:pPr>
      <w:rPr>
        <w:rFonts w:hint="eastAsia"/>
      </w:rPr>
    </w:lvl>
    <w:lvl w:ilvl="5" w:tentative="0">
      <w:start w:val="1"/>
      <w:numFmt w:val="decimal"/>
      <w:isLgl/>
      <w:lvlText w:val="%1.%2.%3.%4.%5.%6"/>
      <w:lvlJc w:val="left"/>
      <w:pPr>
        <w:tabs>
          <w:tab w:val="left" w:pos="1152"/>
        </w:tabs>
        <w:ind w:left="1152" w:hanging="1152"/>
      </w:pPr>
      <w:rPr>
        <w:rFonts w:hint="eastAsia"/>
      </w:rPr>
    </w:lvl>
    <w:lvl w:ilvl="6" w:tentative="0">
      <w:start w:val="1"/>
      <w:numFmt w:val="decimal"/>
      <w:isLgl/>
      <w:lvlText w:val="%1.%2.%3.%4.%5.%6.%7"/>
      <w:lvlJc w:val="left"/>
      <w:pPr>
        <w:tabs>
          <w:tab w:val="left" w:pos="1296"/>
        </w:tabs>
        <w:ind w:left="1296" w:hanging="1296"/>
      </w:pPr>
      <w:rPr>
        <w:rFonts w:hint="eastAsia"/>
      </w:rPr>
    </w:lvl>
    <w:lvl w:ilvl="7" w:tentative="0">
      <w:start w:val="1"/>
      <w:numFmt w:val="decimal"/>
      <w:isLg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7B0E32E0"/>
    <w:multiLevelType w:val="singleLevel"/>
    <w:tmpl w:val="7B0E32E0"/>
    <w:lvl w:ilvl="0" w:tentative="0">
      <w:start w:val="2"/>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lZjliMzU5MDlkZjYzNTgyM2M0MTM5ZjcyZmRhMzgifQ=="/>
  </w:docVars>
  <w:rsids>
    <w:rsidRoot w:val="05416B37"/>
    <w:rsid w:val="006F6952"/>
    <w:rsid w:val="0092667C"/>
    <w:rsid w:val="00A0388C"/>
    <w:rsid w:val="00B13E54"/>
    <w:rsid w:val="00B5218F"/>
    <w:rsid w:val="00CC01E4"/>
    <w:rsid w:val="03EB44F0"/>
    <w:rsid w:val="05416B37"/>
    <w:rsid w:val="09DE4324"/>
    <w:rsid w:val="10B66CDF"/>
    <w:rsid w:val="12FA6FB1"/>
    <w:rsid w:val="13AC1B53"/>
    <w:rsid w:val="2F060E26"/>
    <w:rsid w:val="3A5F013E"/>
    <w:rsid w:val="445C7DB9"/>
    <w:rsid w:val="47DF3E40"/>
    <w:rsid w:val="50B56888"/>
    <w:rsid w:val="519513D4"/>
    <w:rsid w:val="556E08DB"/>
    <w:rsid w:val="57F80814"/>
    <w:rsid w:val="5A387E80"/>
    <w:rsid w:val="62572206"/>
    <w:rsid w:val="680F3A7A"/>
    <w:rsid w:val="736F6358"/>
    <w:rsid w:val="7CFC1566"/>
    <w:rsid w:val="7E154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imes New Roman"/>
      <w:kern w:val="2"/>
      <w:sz w:val="24"/>
      <w:szCs w:val="24"/>
      <w:lang w:val="en-US" w:eastAsia="zh-CN" w:bidi="ar-SA"/>
    </w:rPr>
  </w:style>
  <w:style w:type="paragraph" w:styleId="2">
    <w:name w:val="heading 2"/>
    <w:basedOn w:val="1"/>
    <w:next w:val="1"/>
    <w:qFormat/>
    <w:uiPriority w:val="0"/>
    <w:pPr>
      <w:keepNext/>
      <w:keepLines/>
      <w:numPr>
        <w:ilvl w:val="1"/>
        <w:numId w:val="1"/>
      </w:numPr>
      <w:spacing w:before="260" w:after="260" w:line="416" w:lineRule="auto"/>
      <w:outlineLvl w:val="1"/>
    </w:pPr>
    <w:rPr>
      <w:rFonts w:ascii="Times New Roman" w:hAnsi="Times New Roman" w:eastAsia="黑体"/>
      <w:b/>
      <w:bCs/>
      <w:sz w:val="30"/>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hAnsi="Courier New" w:cs="Courier New"/>
      <w:szCs w:val="21"/>
    </w:rPr>
  </w:style>
  <w:style w:type="paragraph" w:styleId="4">
    <w:name w:val="footer"/>
    <w:basedOn w:val="1"/>
    <w:link w:val="12"/>
    <w:qFormat/>
    <w:uiPriority w:val="0"/>
    <w:pPr>
      <w:tabs>
        <w:tab w:val="center" w:pos="4153"/>
        <w:tab w:val="right" w:pos="8306"/>
      </w:tabs>
      <w:snapToGrid w:val="0"/>
      <w:spacing w:line="240" w:lineRule="auto"/>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HTML Preformatted"/>
    <w:basedOn w:val="1"/>
    <w:link w:val="1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cs="宋体"/>
      <w:kern w:val="0"/>
    </w:rPr>
  </w:style>
  <w:style w:type="paragraph" w:styleId="7">
    <w:name w:val="Title"/>
    <w:basedOn w:val="1"/>
    <w:next w:val="1"/>
    <w:qFormat/>
    <w:uiPriority w:val="0"/>
    <w:pPr>
      <w:spacing w:before="100" w:after="60"/>
      <w:jc w:val="center"/>
    </w:pPr>
    <w:rPr>
      <w:rFonts w:eastAsia="黑体" w:cs="Arial"/>
      <w:b/>
      <w:bCs/>
      <w:color w:val="000000"/>
      <w:sz w:val="84"/>
      <w:szCs w:val="32"/>
    </w:rPr>
  </w:style>
  <w:style w:type="paragraph" w:customStyle="1" w:styleId="10">
    <w:name w:val="列出段落1"/>
    <w:basedOn w:val="1"/>
    <w:qFormat/>
    <w:uiPriority w:val="34"/>
    <w:pPr>
      <w:spacing w:line="240" w:lineRule="auto"/>
      <w:ind w:firstLine="420" w:firstLineChars="200"/>
    </w:pPr>
    <w:rPr>
      <w:rFonts w:ascii="Times New Roman" w:hAnsi="Times New Roman"/>
      <w:sz w:val="21"/>
    </w:rPr>
  </w:style>
  <w:style w:type="character" w:customStyle="1" w:styleId="11">
    <w:name w:val="页眉 Char"/>
    <w:basedOn w:val="9"/>
    <w:link w:val="5"/>
    <w:qFormat/>
    <w:uiPriority w:val="0"/>
    <w:rPr>
      <w:rFonts w:ascii="宋体" w:hAnsi="宋体"/>
      <w:kern w:val="2"/>
      <w:sz w:val="18"/>
      <w:szCs w:val="18"/>
    </w:rPr>
  </w:style>
  <w:style w:type="character" w:customStyle="1" w:styleId="12">
    <w:name w:val="页脚 Char"/>
    <w:basedOn w:val="9"/>
    <w:link w:val="4"/>
    <w:uiPriority w:val="0"/>
    <w:rPr>
      <w:rFonts w:ascii="宋体" w:hAnsi="宋体"/>
      <w:kern w:val="2"/>
      <w:sz w:val="18"/>
      <w:szCs w:val="18"/>
    </w:rPr>
  </w:style>
  <w:style w:type="character" w:customStyle="1" w:styleId="13">
    <w:name w:val="HTML 预设格式 Char"/>
    <w:basedOn w:val="9"/>
    <w:link w:val="6"/>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5526</Words>
  <Characters>5588</Characters>
  <Lines>42</Lines>
  <Paragraphs>11</Paragraphs>
  <TotalTime>380</TotalTime>
  <ScaleCrop>false</ScaleCrop>
  <LinksUpToDate>false</LinksUpToDate>
  <CharactersWithSpaces>5819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2024-07-10T07:34:00Z</dcterms:created>
  <dc:creator>何劲军</dc:creator>
  <cp:lastModifiedBy>Dan</cp:lastModifiedBy>
  <dcterms:modified xsi:type="dcterms:W3CDTF">2024-07-18T00:51:22Z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C50589A166AF4445892CEF9EC4766B8C_13</vt:lpwstr>
  </property>
</Properties>
</file>