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622D" w14:textId="77777777" w:rsidR="003D4AFE" w:rsidRPr="000918FF" w:rsidRDefault="000B7560" w:rsidP="000918FF">
      <w:pPr>
        <w:pStyle w:val="af6"/>
        <w:spacing w:beforeLines="50" w:before="163" w:afterLines="50" w:after="163" w:line="240" w:lineRule="auto"/>
      </w:pPr>
      <w:bookmarkStart w:id="0" w:name="_Toc9716883"/>
      <w:bookmarkStart w:id="1" w:name="_Toc69871288"/>
      <w:bookmarkStart w:id="2" w:name="_Toc289262763"/>
      <w:r w:rsidRPr="000918FF">
        <w:rPr>
          <w:rFonts w:hint="eastAsia"/>
        </w:rPr>
        <w:t>厦门市海</w:t>
      </w:r>
      <w:proofErr w:type="gramStart"/>
      <w:r w:rsidRPr="000918FF">
        <w:rPr>
          <w:rFonts w:hint="eastAsia"/>
        </w:rPr>
        <w:t>沧</w:t>
      </w:r>
      <w:proofErr w:type="gramEnd"/>
      <w:r w:rsidRPr="000918FF">
        <w:t>医院</w:t>
      </w:r>
    </w:p>
    <w:p w14:paraId="41C354A7" w14:textId="3D644DBD" w:rsidR="003D4AFE" w:rsidRPr="000918FF" w:rsidRDefault="000B7560" w:rsidP="000918FF">
      <w:pPr>
        <w:pStyle w:val="af6"/>
        <w:spacing w:beforeLines="50" w:before="163" w:afterLines="50" w:after="163" w:line="240" w:lineRule="auto"/>
      </w:pPr>
      <w:r w:rsidRPr="000918FF">
        <w:rPr>
          <w:rFonts w:hint="eastAsia"/>
        </w:rPr>
        <w:t>P</w:t>
      </w:r>
      <w:r w:rsidRPr="000918FF">
        <w:t>ACS</w:t>
      </w:r>
      <w:r w:rsidR="0060117B">
        <w:rPr>
          <w:rFonts w:hint="eastAsia"/>
        </w:rPr>
        <w:t>影像</w:t>
      </w:r>
      <w:r w:rsidRPr="000918FF">
        <w:rPr>
          <w:rFonts w:hint="eastAsia"/>
        </w:rPr>
        <w:t>存储升级项目</w:t>
      </w:r>
    </w:p>
    <w:p w14:paraId="7D9371B1" w14:textId="77777777" w:rsidR="003D4AFE" w:rsidRPr="000918FF" w:rsidRDefault="000B7560" w:rsidP="000918FF">
      <w:pPr>
        <w:pStyle w:val="af6"/>
        <w:spacing w:beforeLines="50" w:before="163" w:afterLines="50" w:after="163" w:line="240" w:lineRule="auto"/>
      </w:pPr>
      <w:r w:rsidRPr="000918FF">
        <w:rPr>
          <w:rFonts w:hint="eastAsia"/>
        </w:rPr>
        <w:t>采购需求</w:t>
      </w:r>
    </w:p>
    <w:p w14:paraId="1C7D8A24" w14:textId="77777777" w:rsidR="003D4AFE" w:rsidRDefault="000B7560" w:rsidP="00C26F7A">
      <w:pPr>
        <w:pStyle w:val="1"/>
        <w:numPr>
          <w:ilvl w:val="0"/>
          <w:numId w:val="5"/>
        </w:numPr>
      </w:pPr>
      <w:bookmarkStart w:id="3" w:name="_Toc289262775"/>
      <w:bookmarkEnd w:id="0"/>
      <w:bookmarkEnd w:id="1"/>
      <w:bookmarkEnd w:id="2"/>
      <w:r>
        <w:rPr>
          <w:rFonts w:hint="eastAsia"/>
        </w:rPr>
        <w:t>项目说明</w:t>
      </w:r>
    </w:p>
    <w:p w14:paraId="17293DDB" w14:textId="77777777" w:rsidR="003D4AFE" w:rsidRDefault="000B7560">
      <w:pPr>
        <w:pStyle w:val="11"/>
        <w:spacing w:before="163" w:after="163"/>
        <w:ind w:firstLine="480"/>
      </w:pPr>
      <w:r>
        <w:rPr>
          <w:rFonts w:hint="eastAsia"/>
        </w:rPr>
        <w:t>为应对我院未来</w:t>
      </w:r>
      <w:r>
        <w:rPr>
          <w:rFonts w:hint="eastAsia"/>
        </w:rPr>
        <w:t>3</w:t>
      </w:r>
      <w:r>
        <w:t>-5</w:t>
      </w:r>
      <w:r>
        <w:t>年的业务发展需要，拟对</w:t>
      </w:r>
      <w:r>
        <w:rPr>
          <w:rFonts w:hint="eastAsia"/>
        </w:rPr>
        <w:t>我院现有</w:t>
      </w:r>
      <w:r>
        <w:rPr>
          <w:rFonts w:hint="eastAsia"/>
        </w:rPr>
        <w:t>P</w:t>
      </w:r>
      <w:r>
        <w:t>ACS</w:t>
      </w:r>
      <w:r>
        <w:t>系统的影像存储进行升级，新增一套影像存储系统，同时</w:t>
      </w:r>
      <w:proofErr w:type="gramStart"/>
      <w:r>
        <w:t>利旧整合原</w:t>
      </w:r>
      <w:proofErr w:type="gramEnd"/>
      <w:r>
        <w:t>有旧影像存储硬件，构建一套统一的存储管理平台，满足未来对块存储、文件存储、对象存储、大数据服务的使用需求。</w:t>
      </w:r>
      <w:r w:rsidR="00B17C71">
        <w:rPr>
          <w:rFonts w:hint="eastAsia"/>
        </w:rPr>
        <w:t>具体项目内容如下</w:t>
      </w:r>
      <w:r>
        <w:rPr>
          <w:rFonts w:hint="eastAsia"/>
        </w:rPr>
        <w:t>。</w:t>
      </w: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243"/>
        <w:gridCol w:w="4986"/>
        <w:gridCol w:w="1701"/>
      </w:tblGrid>
      <w:tr w:rsidR="003D4AFE" w14:paraId="619EF26C" w14:textId="77777777" w:rsidTr="00995228">
        <w:trPr>
          <w:jc w:val="center"/>
        </w:trPr>
        <w:tc>
          <w:tcPr>
            <w:tcW w:w="665" w:type="dxa"/>
            <w:shd w:val="clear" w:color="auto" w:fill="FFFF00"/>
            <w:vAlign w:val="center"/>
          </w:tcPr>
          <w:p w14:paraId="2436A592" w14:textId="77777777" w:rsidR="003D4AFE" w:rsidRDefault="000B7560">
            <w:pPr>
              <w:pStyle w:val="af2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43" w:type="dxa"/>
            <w:shd w:val="clear" w:color="auto" w:fill="FFFF00"/>
            <w:vAlign w:val="center"/>
          </w:tcPr>
          <w:p w14:paraId="5F7A8F8E" w14:textId="77777777" w:rsidR="003D4AFE" w:rsidRDefault="000B7560">
            <w:pPr>
              <w:pStyle w:val="af2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</w:t>
            </w:r>
            <w:r>
              <w:rPr>
                <w:b/>
              </w:rPr>
              <w:t>类型</w:t>
            </w:r>
          </w:p>
        </w:tc>
        <w:tc>
          <w:tcPr>
            <w:tcW w:w="4986" w:type="dxa"/>
            <w:shd w:val="clear" w:color="auto" w:fill="FFFF00"/>
            <w:vAlign w:val="center"/>
          </w:tcPr>
          <w:p w14:paraId="7BE2194B" w14:textId="77777777" w:rsidR="003D4AFE" w:rsidRDefault="000B7560">
            <w:pPr>
              <w:pStyle w:val="af2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>
              <w:rPr>
                <w:b/>
              </w:rPr>
              <w:t>配置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BF142DD" w14:textId="77777777" w:rsidR="003D4AFE" w:rsidRDefault="000B7560">
            <w:pPr>
              <w:pStyle w:val="af2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3D4AFE" w14:paraId="1005ADFE" w14:textId="77777777" w:rsidTr="00615B54">
        <w:trPr>
          <w:jc w:val="center"/>
        </w:trPr>
        <w:tc>
          <w:tcPr>
            <w:tcW w:w="665" w:type="dxa"/>
            <w:vAlign w:val="center"/>
          </w:tcPr>
          <w:p w14:paraId="29C706C8" w14:textId="77777777" w:rsidR="003D4AFE" w:rsidRDefault="000B7560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3" w:type="dxa"/>
            <w:vAlign w:val="center"/>
          </w:tcPr>
          <w:p w14:paraId="535BEF90" w14:textId="77777777" w:rsidR="003D4AFE" w:rsidRDefault="000B7560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新影像存储服务器</w:t>
            </w:r>
          </w:p>
        </w:tc>
        <w:tc>
          <w:tcPr>
            <w:tcW w:w="4986" w:type="dxa"/>
            <w:vAlign w:val="center"/>
          </w:tcPr>
          <w:p w14:paraId="0902370A" w14:textId="77777777" w:rsidR="003D4AFE" w:rsidRDefault="000B7560">
            <w:pPr>
              <w:pStyle w:val="af2"/>
              <w:spacing w:line="276" w:lineRule="auto"/>
            </w:pPr>
            <w:r>
              <w:rPr>
                <w:rFonts w:hint="eastAsia"/>
              </w:rPr>
              <w:t>2</w:t>
            </w:r>
            <w:r>
              <w:t>CPU/128GB</w:t>
            </w:r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>/</w:t>
            </w:r>
            <w:r>
              <w:t>裸容量</w:t>
            </w:r>
            <w:r>
              <w:rPr>
                <w:rFonts w:hint="eastAsia"/>
              </w:rPr>
              <w:t>1</w:t>
            </w:r>
            <w:r>
              <w:t>60TB</w:t>
            </w:r>
            <w:r>
              <w:rPr>
                <w:rFonts w:hint="eastAsia"/>
              </w:rPr>
              <w:t>/</w:t>
            </w:r>
            <w:r>
              <w:t>2*</w:t>
            </w:r>
            <w:r>
              <w:t>电源</w:t>
            </w:r>
          </w:p>
          <w:p w14:paraId="3506384D" w14:textId="77777777" w:rsidR="009C2435" w:rsidRDefault="000B7560" w:rsidP="009A4B63">
            <w:pPr>
              <w:pStyle w:val="af2"/>
              <w:spacing w:line="276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个千兆网络</w:t>
            </w:r>
            <w:r>
              <w:rPr>
                <w:rFonts w:hint="eastAsia"/>
              </w:rPr>
              <w:t>+</w:t>
            </w:r>
            <w:r w:rsidR="00A9155B">
              <w:t>4</w:t>
            </w:r>
            <w:r>
              <w:t>个万兆光纤网络</w:t>
            </w:r>
            <w:r w:rsidR="00713182">
              <w:t>，</w:t>
            </w:r>
            <w:r w:rsidR="009C2435">
              <w:t>提供</w:t>
            </w:r>
            <w:r w:rsidR="002E3846">
              <w:t>66</w:t>
            </w:r>
            <w:r w:rsidR="009C2435">
              <w:t>0TB</w:t>
            </w:r>
            <w:r w:rsidR="009C2435">
              <w:t>的软件许可授权（</w:t>
            </w:r>
            <w:r w:rsidR="009A4B63">
              <w:t>功能</w:t>
            </w:r>
            <w:r w:rsidR="009C2435">
              <w:t>包含块、文件、对象、大数据）</w:t>
            </w:r>
            <w:r w:rsidR="00A9155B">
              <w:t>，</w:t>
            </w:r>
            <w:r w:rsidR="00A9155B">
              <w:t>5</w:t>
            </w:r>
            <w:r w:rsidR="00A9155B">
              <w:rPr>
                <w:rFonts w:hint="eastAsia"/>
              </w:rPr>
              <w:t>年原厂</w:t>
            </w:r>
            <w:r w:rsidR="00A9155B">
              <w:rPr>
                <w:rFonts w:hint="eastAsia"/>
              </w:rPr>
              <w:t>7</w:t>
            </w:r>
            <w:r w:rsidR="00A9155B">
              <w:t>*24</w:t>
            </w:r>
            <w:r w:rsidR="00A9155B">
              <w:t>的软硬件</w:t>
            </w:r>
            <w:r w:rsidR="00A9155B">
              <w:rPr>
                <w:rFonts w:hint="eastAsia"/>
              </w:rPr>
              <w:t>保修。</w:t>
            </w:r>
          </w:p>
        </w:tc>
        <w:tc>
          <w:tcPr>
            <w:tcW w:w="1701" w:type="dxa"/>
            <w:vAlign w:val="center"/>
          </w:tcPr>
          <w:p w14:paraId="1B034D7C" w14:textId="77777777" w:rsidR="0060117B" w:rsidRDefault="0060117B" w:rsidP="0060117B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一套</w:t>
            </w:r>
          </w:p>
          <w:p w14:paraId="4AAAA841" w14:textId="076078B4" w:rsidR="003D4AFE" w:rsidRDefault="0060117B" w:rsidP="0060117B">
            <w:pPr>
              <w:pStyle w:val="af2"/>
              <w:spacing w:line="276" w:lineRule="auto"/>
              <w:jc w:val="center"/>
            </w:pPr>
            <w:r>
              <w:t>（</w:t>
            </w:r>
            <w:r>
              <w:t>3</w:t>
            </w:r>
            <w:r>
              <w:t>个节点</w:t>
            </w:r>
            <w:r>
              <w:t>）</w:t>
            </w:r>
          </w:p>
        </w:tc>
      </w:tr>
      <w:tr w:rsidR="003D4AFE" w14:paraId="5AEB7889" w14:textId="77777777" w:rsidTr="00615B54">
        <w:trPr>
          <w:jc w:val="center"/>
        </w:trPr>
        <w:tc>
          <w:tcPr>
            <w:tcW w:w="665" w:type="dxa"/>
            <w:vAlign w:val="center"/>
          </w:tcPr>
          <w:p w14:paraId="44F09DB9" w14:textId="77777777" w:rsidR="003D4AFE" w:rsidRDefault="009C2435">
            <w:pPr>
              <w:pStyle w:val="af2"/>
              <w:spacing w:line="276" w:lineRule="auto"/>
              <w:jc w:val="center"/>
            </w:pPr>
            <w:r>
              <w:t>2</w:t>
            </w:r>
          </w:p>
        </w:tc>
        <w:tc>
          <w:tcPr>
            <w:tcW w:w="1243" w:type="dxa"/>
            <w:vAlign w:val="center"/>
          </w:tcPr>
          <w:p w14:paraId="5DDFA1BD" w14:textId="77777777" w:rsidR="003D4AFE" w:rsidRDefault="000B7560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万兆网络交换机</w:t>
            </w:r>
          </w:p>
        </w:tc>
        <w:tc>
          <w:tcPr>
            <w:tcW w:w="4986" w:type="dxa"/>
            <w:vAlign w:val="center"/>
          </w:tcPr>
          <w:p w14:paraId="674CC033" w14:textId="77777777" w:rsidR="009C2435" w:rsidRDefault="000B7560" w:rsidP="009C2435">
            <w:pPr>
              <w:pStyle w:val="af2"/>
              <w:spacing w:line="276" w:lineRule="auto"/>
            </w:pPr>
            <w:r>
              <w:rPr>
                <w:rFonts w:hint="eastAsia"/>
              </w:rPr>
              <w:t>2</w:t>
            </w:r>
            <w:r>
              <w:t>4</w:t>
            </w:r>
            <w:r>
              <w:t>口万兆光纤交换机</w:t>
            </w:r>
            <w:r w:rsidR="00713182">
              <w:t>，</w:t>
            </w:r>
          </w:p>
          <w:p w14:paraId="06765DFD" w14:textId="77777777" w:rsidR="003D4AFE" w:rsidRDefault="000B7560" w:rsidP="009C2435">
            <w:pPr>
              <w:pStyle w:val="af2"/>
              <w:spacing w:line="276" w:lineRule="auto"/>
            </w:pPr>
            <w:r>
              <w:rPr>
                <w:rFonts w:hint="eastAsia"/>
              </w:rPr>
              <w:t>每台配置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个万兆多模模块</w:t>
            </w:r>
            <w:r w:rsidR="00713182">
              <w:rPr>
                <w:rFonts w:hint="eastAsia"/>
              </w:rPr>
              <w:t>，</w:t>
            </w:r>
            <w:r w:rsidR="009C2435">
              <w:t>5</w:t>
            </w:r>
            <w:r w:rsidR="00713182">
              <w:rPr>
                <w:rFonts w:hint="eastAsia"/>
              </w:rPr>
              <w:t>年原厂</w:t>
            </w:r>
            <w:r w:rsidR="002E3846">
              <w:rPr>
                <w:rFonts w:hint="eastAsia"/>
              </w:rPr>
              <w:t>7</w:t>
            </w:r>
            <w:r w:rsidR="002E3846">
              <w:t>*24</w:t>
            </w:r>
            <w:r w:rsidR="002E3846">
              <w:t>的</w:t>
            </w:r>
            <w:r w:rsidR="00713182">
              <w:rPr>
                <w:rFonts w:hint="eastAsia"/>
              </w:rPr>
              <w:t>保修</w:t>
            </w:r>
          </w:p>
        </w:tc>
        <w:tc>
          <w:tcPr>
            <w:tcW w:w="1701" w:type="dxa"/>
            <w:vAlign w:val="center"/>
          </w:tcPr>
          <w:p w14:paraId="06007740" w14:textId="77777777" w:rsidR="003D4AFE" w:rsidRDefault="000B7560" w:rsidP="00EA45CD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</w:tr>
      <w:tr w:rsidR="003D4AFE" w14:paraId="18CAD1FC" w14:textId="77777777" w:rsidTr="00615B54">
        <w:trPr>
          <w:jc w:val="center"/>
        </w:trPr>
        <w:tc>
          <w:tcPr>
            <w:tcW w:w="665" w:type="dxa"/>
            <w:vAlign w:val="center"/>
          </w:tcPr>
          <w:p w14:paraId="167C1902" w14:textId="77777777" w:rsidR="003D4AFE" w:rsidRDefault="000B7560">
            <w:pPr>
              <w:pStyle w:val="af2"/>
              <w:spacing w:line="276" w:lineRule="auto"/>
              <w:jc w:val="center"/>
            </w:pPr>
            <w:r>
              <w:t>4</w:t>
            </w:r>
          </w:p>
        </w:tc>
        <w:tc>
          <w:tcPr>
            <w:tcW w:w="1243" w:type="dxa"/>
            <w:vAlign w:val="center"/>
          </w:tcPr>
          <w:p w14:paraId="31D81128" w14:textId="77777777" w:rsidR="003D4AFE" w:rsidRDefault="000B7560">
            <w:pPr>
              <w:pStyle w:val="af2"/>
              <w:spacing w:line="276" w:lineRule="auto"/>
              <w:jc w:val="center"/>
            </w:pPr>
            <w:r>
              <w:rPr>
                <w:rFonts w:hint="eastAsia"/>
              </w:rPr>
              <w:t>集成服务</w:t>
            </w:r>
          </w:p>
        </w:tc>
        <w:tc>
          <w:tcPr>
            <w:tcW w:w="4986" w:type="dxa"/>
            <w:vAlign w:val="center"/>
          </w:tcPr>
          <w:p w14:paraId="4917048C" w14:textId="77777777" w:rsidR="003D4AFE" w:rsidRDefault="000B7560">
            <w:pPr>
              <w:pStyle w:val="af2"/>
              <w:numPr>
                <w:ilvl w:val="0"/>
                <w:numId w:val="4"/>
              </w:numPr>
              <w:spacing w:line="276" w:lineRule="auto"/>
            </w:pPr>
            <w:r>
              <w:rPr>
                <w:rFonts w:hint="eastAsia"/>
              </w:rPr>
              <w:t>在新影像</w:t>
            </w:r>
            <w:r w:rsidR="00C26F7A">
              <w:rPr>
                <w:rFonts w:hint="eastAsia"/>
              </w:rPr>
              <w:t>分布式</w:t>
            </w:r>
            <w:r>
              <w:rPr>
                <w:rFonts w:hint="eastAsia"/>
              </w:rPr>
              <w:t>存储搭建完成后，对旧影像存储的数据进行全</w:t>
            </w:r>
            <w:r w:rsidR="005211FB">
              <w:rPr>
                <w:rFonts w:hint="eastAsia"/>
              </w:rPr>
              <w:t>量</w:t>
            </w:r>
            <w:r w:rsidR="009A4B63">
              <w:rPr>
                <w:rFonts w:hint="eastAsia"/>
              </w:rPr>
              <w:t>在线</w:t>
            </w:r>
            <w:r w:rsidR="005211FB">
              <w:rPr>
                <w:rFonts w:hint="eastAsia"/>
              </w:rPr>
              <w:t>迁移</w:t>
            </w:r>
            <w:r>
              <w:rPr>
                <w:rFonts w:hint="eastAsia"/>
              </w:rPr>
              <w:t>到新存储上，并确认业务正常使用。</w:t>
            </w:r>
          </w:p>
          <w:p w14:paraId="1316409C" w14:textId="77777777" w:rsidR="009A4B63" w:rsidRDefault="000B7560" w:rsidP="009C2435">
            <w:pPr>
              <w:pStyle w:val="af2"/>
              <w:numPr>
                <w:ilvl w:val="0"/>
                <w:numId w:val="4"/>
              </w:numPr>
              <w:spacing w:line="276" w:lineRule="auto"/>
            </w:pPr>
            <w:r>
              <w:t>在</w:t>
            </w:r>
            <w:r w:rsidR="009A4B63">
              <w:t>旧影像</w:t>
            </w:r>
            <w:r>
              <w:t>数据迁移完成后，对旧影像存储进行</w:t>
            </w:r>
            <w:r w:rsidR="009A4B63">
              <w:t>整合</w:t>
            </w:r>
            <w:r>
              <w:t>重构，</w:t>
            </w:r>
            <w:proofErr w:type="gramStart"/>
            <w:r>
              <w:t>利旧原有</w:t>
            </w:r>
            <w:proofErr w:type="gramEnd"/>
            <w:r>
              <w:t>硬件</w:t>
            </w:r>
            <w:r w:rsidR="009C2435">
              <w:t>（</w:t>
            </w:r>
            <w:r w:rsidR="009C2435">
              <w:rPr>
                <w:rFonts w:hint="eastAsia"/>
              </w:rPr>
              <w:t>3</w:t>
            </w:r>
            <w:r w:rsidR="009C2435">
              <w:rPr>
                <w:rFonts w:hint="eastAsia"/>
              </w:rPr>
              <w:t>个节点，每节点配置为：</w:t>
            </w:r>
            <w:r w:rsidR="009C2435">
              <w:rPr>
                <w:rFonts w:hint="eastAsia"/>
              </w:rPr>
              <w:t>2CPU/64GB</w:t>
            </w:r>
            <w:r w:rsidR="009C2435">
              <w:rPr>
                <w:rFonts w:hint="eastAsia"/>
              </w:rPr>
              <w:t>内存</w:t>
            </w:r>
            <w:r w:rsidR="009C2435">
              <w:rPr>
                <w:rFonts w:hint="eastAsia"/>
              </w:rPr>
              <w:t>/15*4TB</w:t>
            </w:r>
            <w:r w:rsidR="009C2435">
              <w:rPr>
                <w:rFonts w:hint="eastAsia"/>
              </w:rPr>
              <w:t>硬盘</w:t>
            </w:r>
            <w:r w:rsidR="009C2435">
              <w:rPr>
                <w:rFonts w:hint="eastAsia"/>
              </w:rPr>
              <w:t>/2*</w:t>
            </w:r>
            <w:r w:rsidR="009C2435">
              <w:rPr>
                <w:rFonts w:hint="eastAsia"/>
              </w:rPr>
              <w:t>电源</w:t>
            </w:r>
            <w:r w:rsidR="009C2435">
              <w:rPr>
                <w:rFonts w:hint="eastAsia"/>
              </w:rPr>
              <w:t>/4</w:t>
            </w:r>
            <w:r w:rsidR="009C2435">
              <w:rPr>
                <w:rFonts w:hint="eastAsia"/>
              </w:rPr>
              <w:t>个千兆网卡</w:t>
            </w:r>
            <w:r w:rsidR="009C2435">
              <w:t>/</w:t>
            </w:r>
            <w:r w:rsidR="009C2435">
              <w:rPr>
                <w:rFonts w:hint="eastAsia"/>
              </w:rPr>
              <w:t>2</w:t>
            </w:r>
            <w:r w:rsidR="009C2435">
              <w:rPr>
                <w:rFonts w:hint="eastAsia"/>
              </w:rPr>
              <w:t>个万兆光纤网卡</w:t>
            </w:r>
            <w:r w:rsidR="009C2435">
              <w:t>）</w:t>
            </w:r>
            <w:r>
              <w:t>，</w:t>
            </w:r>
            <w:r w:rsidR="009C2435">
              <w:t>在对原有硬件进行必要的硬件升级后，</w:t>
            </w:r>
            <w:r w:rsidR="009A4B63">
              <w:t>安装新的存储系统软件，实现统一平台管理。</w:t>
            </w:r>
            <w:proofErr w:type="gramStart"/>
            <w:r w:rsidR="009A4B63">
              <w:t>利旧的</w:t>
            </w:r>
            <w:proofErr w:type="gramEnd"/>
            <w:r w:rsidR="009A4B63">
              <w:t>存储系统单独构建一个</w:t>
            </w:r>
            <w:r>
              <w:t>存储池。</w:t>
            </w:r>
          </w:p>
          <w:p w14:paraId="57B95AAA" w14:textId="77777777" w:rsidR="003D4AFE" w:rsidRDefault="000B7560" w:rsidP="009C2435">
            <w:pPr>
              <w:pStyle w:val="af2"/>
              <w:numPr>
                <w:ilvl w:val="0"/>
                <w:numId w:val="4"/>
              </w:numPr>
              <w:spacing w:line="276" w:lineRule="auto"/>
            </w:pPr>
            <w:r>
              <w:t>将原有旧影像数据</w:t>
            </w:r>
            <w:r w:rsidR="009A4B63">
              <w:t>从新影像存储系统</w:t>
            </w:r>
            <w:r>
              <w:t>回迁</w:t>
            </w:r>
            <w:proofErr w:type="gramStart"/>
            <w:r>
              <w:t>到利旧硬件</w:t>
            </w:r>
            <w:proofErr w:type="gramEnd"/>
            <w:r>
              <w:t>的</w:t>
            </w:r>
            <w:r w:rsidR="009A4B63">
              <w:t>新</w:t>
            </w:r>
            <w:r>
              <w:t>存储池</w:t>
            </w:r>
            <w:r w:rsidR="009A4B63">
              <w:t>上</w:t>
            </w:r>
            <w:r>
              <w:t>。</w:t>
            </w:r>
          </w:p>
          <w:p w14:paraId="7CD81C39" w14:textId="77777777" w:rsidR="003D4AFE" w:rsidRDefault="009C2435" w:rsidP="00615B54">
            <w:pPr>
              <w:pStyle w:val="af2"/>
              <w:numPr>
                <w:ilvl w:val="0"/>
                <w:numId w:val="4"/>
              </w:numPr>
              <w:spacing w:line="276" w:lineRule="auto"/>
            </w:pPr>
            <w:r>
              <w:t>系统集成商</w:t>
            </w:r>
            <w:r w:rsidR="000B7560">
              <w:t>对</w:t>
            </w:r>
            <w:r w:rsidR="00615B54">
              <w:t>整个项目</w:t>
            </w:r>
            <w:r>
              <w:t>提供日常使用的维护服务，</w:t>
            </w:r>
            <w:r w:rsidR="009A4B63">
              <w:t>提供每周一次的系统运行状况的巡检，</w:t>
            </w:r>
            <w:r>
              <w:t>提供</w:t>
            </w:r>
            <w:r>
              <w:t>5</w:t>
            </w:r>
            <w:r w:rsidR="000B7560">
              <w:rPr>
                <w:rFonts w:hint="eastAsia"/>
              </w:rPr>
              <w:t>年</w:t>
            </w:r>
            <w:r w:rsidR="000B7560">
              <w:rPr>
                <w:rFonts w:hint="eastAsia"/>
              </w:rPr>
              <w:t>7</w:t>
            </w:r>
            <w:r w:rsidR="000B7560">
              <w:t>*24</w:t>
            </w:r>
            <w:r w:rsidR="00615B54">
              <w:t>*1</w:t>
            </w:r>
            <w:r w:rsidR="00615B54">
              <w:t>小时</w:t>
            </w:r>
            <w:r w:rsidR="000B7560">
              <w:t>的</w:t>
            </w:r>
            <w:r w:rsidR="00615B54">
              <w:rPr>
                <w:rFonts w:hint="eastAsia"/>
              </w:rPr>
              <w:t>现场</w:t>
            </w:r>
            <w:r w:rsidR="000B7560">
              <w:rPr>
                <w:rFonts w:hint="eastAsia"/>
              </w:rPr>
              <w:t>服务。</w:t>
            </w:r>
          </w:p>
        </w:tc>
        <w:tc>
          <w:tcPr>
            <w:tcW w:w="1701" w:type="dxa"/>
            <w:vAlign w:val="center"/>
          </w:tcPr>
          <w:p w14:paraId="09BFA933" w14:textId="77777777" w:rsidR="003D4AFE" w:rsidRDefault="000B7560" w:rsidP="009A4B63">
            <w:pPr>
              <w:pStyle w:val="af2"/>
              <w:spacing w:line="276" w:lineRule="auto"/>
            </w:pPr>
            <w:proofErr w:type="gramStart"/>
            <w:r>
              <w:rPr>
                <w:rFonts w:hint="eastAsia"/>
              </w:rPr>
              <w:t>利旧硬件</w:t>
            </w:r>
            <w:proofErr w:type="gramEnd"/>
            <w:r>
              <w:rPr>
                <w:rFonts w:hint="eastAsia"/>
              </w:rPr>
              <w:t>进行新存储系统构建时，提供必要的硬件升级服务，包含不限于对内存</w:t>
            </w:r>
            <w:r w:rsidR="009C2435">
              <w:rPr>
                <w:rFonts w:hint="eastAsia"/>
              </w:rPr>
              <w:t>、</w:t>
            </w:r>
            <w:r>
              <w:t>缓存盘、其他辅助材料等备件。</w:t>
            </w:r>
          </w:p>
        </w:tc>
      </w:tr>
    </w:tbl>
    <w:p w14:paraId="37E67CD3" w14:textId="77777777" w:rsidR="00C26F7A" w:rsidRDefault="00C26F7A" w:rsidP="00C26F7A">
      <w:pPr>
        <w:pStyle w:val="1"/>
        <w:numPr>
          <w:ilvl w:val="0"/>
          <w:numId w:val="5"/>
        </w:numPr>
      </w:pPr>
      <w:bookmarkStart w:id="4" w:name="_Toc9716890"/>
      <w:bookmarkEnd w:id="3"/>
      <w:bookmarkEnd w:id="4"/>
      <w:r>
        <w:rPr>
          <w:rFonts w:hint="eastAsia"/>
        </w:rPr>
        <w:lastRenderedPageBreak/>
        <w:t>配置清单</w:t>
      </w:r>
    </w:p>
    <w:tbl>
      <w:tblPr>
        <w:tblW w:w="8655" w:type="dxa"/>
        <w:jc w:val="center"/>
        <w:tblLook w:val="04A0" w:firstRow="1" w:lastRow="0" w:firstColumn="1" w:lastColumn="0" w:noHBand="0" w:noVBand="1"/>
      </w:tblPr>
      <w:tblGrid>
        <w:gridCol w:w="446"/>
        <w:gridCol w:w="1109"/>
        <w:gridCol w:w="4677"/>
        <w:gridCol w:w="458"/>
        <w:gridCol w:w="612"/>
        <w:gridCol w:w="638"/>
        <w:gridCol w:w="715"/>
      </w:tblGrid>
      <w:tr w:rsidR="00C26F7A" w:rsidRPr="00C26F7A" w14:paraId="7A87DB47" w14:textId="77777777" w:rsidTr="00A27F08">
        <w:trPr>
          <w:trHeight w:val="2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4F810C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66D65" w14:textId="77777777" w:rsidR="00C26F7A" w:rsidRPr="00C26F7A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F92D5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具体描述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0D8BD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677897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8A1FF5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8D173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BD5C3E" w:rsidRPr="00C26F7A" w14:paraId="3F9E477F" w14:textId="77777777" w:rsidTr="00A27F08">
        <w:trPr>
          <w:trHeight w:val="403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CF7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867" w14:textId="77777777" w:rsidR="00A27F08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分布式</w:t>
            </w:r>
          </w:p>
          <w:p w14:paraId="499D1E1B" w14:textId="77777777" w:rsidR="00C26F7A" w:rsidRPr="00C26F7A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存储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A8C" w14:textId="429D818A" w:rsidR="00F56C78" w:rsidRDefault="00F56C78" w:rsidP="00BD5C3E">
            <w:pPr>
              <w:widowControl/>
              <w:spacing w:before="0" w:after="0" w:line="0" w:lineRule="atLeas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本次采购</w:t>
            </w:r>
            <w:r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个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</w:rPr>
              <w:t>节点</w:t>
            </w:r>
            <w:r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以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</w:rPr>
              <w:t>满足</w:t>
            </w:r>
            <w:r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基本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</w:rPr>
              <w:t>分布式存储要求</w:t>
            </w:r>
            <w:r w:rsidR="00077568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，</w:t>
            </w:r>
            <w:r w:rsidR="00077568">
              <w:rPr>
                <w:rFonts w:ascii="Arial" w:hAnsi="Arial" w:cs="Arial"/>
                <w:b/>
                <w:kern w:val="0"/>
                <w:sz w:val="20"/>
                <w:szCs w:val="20"/>
              </w:rPr>
              <w:t>每个节点具体要求如下</w:t>
            </w:r>
          </w:p>
          <w:p w14:paraId="2B98C0DC" w14:textId="3385F78F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b/>
                <w:kern w:val="0"/>
                <w:sz w:val="20"/>
                <w:szCs w:val="20"/>
              </w:rPr>
              <w:t>CPU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颗</w:t>
            </w:r>
            <w:r w:rsidR="00C8190D">
              <w:rPr>
                <w:rFonts w:ascii="宋体" w:hAnsi="宋体" w:cs="Arial" w:hint="eastAsia"/>
                <w:kern w:val="0"/>
                <w:sz w:val="20"/>
                <w:szCs w:val="20"/>
              </w:rPr>
              <w:t>主频不少于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2.1GHz/12-Core/18MB/120W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，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内存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条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32GB DDR4 3200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内存，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Arial" w:hAnsi="Arial" w:cs="Arial"/>
                <w:b/>
                <w:kern w:val="0"/>
                <w:sz w:val="20"/>
                <w:szCs w:val="20"/>
              </w:rPr>
              <w:t>Raid</w:t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卡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LSI 3008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硬盘</w:t>
            </w:r>
            <w:r w:rsidR="00BD5C3E" w:rsidRP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1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系统：</w:t>
            </w:r>
          </w:p>
          <w:p w14:paraId="1E2B839A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480GB SATA SSD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，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DWPD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≥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硬盘</w:t>
            </w:r>
            <w:r w:rsidR="00BD5C3E" w:rsidRP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2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数据：</w:t>
            </w:r>
          </w:p>
          <w:p w14:paraId="06646FF5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16000GB-SATA 6Gb/s-7.2K rpm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硬盘，西数或者希捷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硬盘</w:t>
            </w:r>
            <w:r w:rsid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3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缓存：</w:t>
            </w:r>
          </w:p>
          <w:p w14:paraId="5627C8A5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  <w:proofErr w:type="spellStart"/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NVMe</w:t>
            </w:r>
            <w:proofErr w:type="spellEnd"/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SSD 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读写混合型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MU  1.6TB U.2 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接口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DWPD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≥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硬盘</w:t>
            </w:r>
            <w:r w:rsid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4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云数据：</w:t>
            </w:r>
          </w:p>
          <w:p w14:paraId="4F493616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  <w:proofErr w:type="spellStart"/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NVMe</w:t>
            </w:r>
            <w:proofErr w:type="spellEnd"/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SSD 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读写混合型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MU  1.6TB U.2 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接口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 DWPD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≥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硬盘</w:t>
            </w:r>
            <w:r w:rsid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5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索引：</w:t>
            </w:r>
          </w:p>
          <w:p w14:paraId="46ACC328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块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960GB SATA SSD DWPD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≥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网卡</w:t>
            </w:r>
            <w:r w:rsidR="00BD5C3E" w:rsidRP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1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光纤：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2*2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口万兆光口（含</w:t>
            </w:r>
            <w:proofErr w:type="gramStart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多模光模块</w:t>
            </w:r>
            <w:proofErr w:type="gramEnd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）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网卡</w:t>
            </w:r>
            <w:r w:rsidR="00BD5C3E" w:rsidRPr="00BD5C3E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2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电口：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口</w:t>
            </w:r>
            <w:proofErr w:type="gramStart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千兆电口</w:t>
            </w:r>
            <w:proofErr w:type="gramEnd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风扇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N+1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个冗余系统风扇；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电源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900W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，支持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1+1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冗余电源；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管理口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</w:p>
          <w:p w14:paraId="6CC7B536" w14:textId="77777777" w:rsidR="009A4B63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集成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BMC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管理模块，支持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IPMI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、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SOL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、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KVM Over IP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、虚拟媒体等管理特性，</w:t>
            </w:r>
          </w:p>
          <w:p w14:paraId="447FD719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个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10/100Mbps RJ45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管理网口；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其他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</w:p>
          <w:p w14:paraId="776BA4EF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2U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机架式，含导轨，无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DVD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保修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</w:p>
          <w:p w14:paraId="77A35045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年原厂</w:t>
            </w:r>
            <w:r w:rsidR="004E463E">
              <w:rPr>
                <w:rFonts w:ascii="宋体" w:hAnsi="宋体" w:cs="Arial" w:hint="eastAsia"/>
                <w:kern w:val="0"/>
                <w:sz w:val="20"/>
                <w:szCs w:val="20"/>
              </w:rPr>
              <w:t>硬件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保修服务，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年硬盘</w:t>
            </w:r>
            <w:proofErr w:type="gramStart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不</w:t>
            </w:r>
            <w:proofErr w:type="gramEnd"/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返还服务。</w:t>
            </w:r>
          </w:p>
          <w:p w14:paraId="4F4B5330" w14:textId="77777777" w:rsidR="00BD5C3E" w:rsidRDefault="00C26F7A" w:rsidP="00BD5C3E">
            <w:pPr>
              <w:widowControl/>
              <w:spacing w:before="0" w:after="0" w:line="0" w:lineRule="atLeas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许可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</w:p>
          <w:p w14:paraId="17C3367A" w14:textId="77777777" w:rsidR="00C26F7A" w:rsidRPr="00C26F7A" w:rsidRDefault="00C26F7A" w:rsidP="00BD5C3E">
            <w:pPr>
              <w:widowControl/>
              <w:spacing w:before="0" w:after="0" w:line="0" w:lineRule="atLeas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220TB 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分布式存储软件许可，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年原厂保修服务</w:t>
            </w:r>
            <w:r w:rsidR="00BD5C3E">
              <w:rPr>
                <w:rFonts w:ascii="宋体" w:hAnsi="宋体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839" w14:textId="799BE982" w:rsidR="00C26F7A" w:rsidRPr="00C26F7A" w:rsidRDefault="00F56C78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9B80" w14:textId="0419331D" w:rsidR="00C26F7A" w:rsidRPr="00C26F7A" w:rsidRDefault="00F56C78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A57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0854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5C3E" w:rsidRPr="00C26F7A" w14:paraId="14D5B1D8" w14:textId="77777777" w:rsidTr="00A27F08">
        <w:trPr>
          <w:trHeight w:val="23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9D4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09EC" w14:textId="77777777" w:rsidR="00A27F08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网络</w:t>
            </w:r>
          </w:p>
          <w:p w14:paraId="7A3A8FC0" w14:textId="77777777" w:rsidR="00C26F7A" w:rsidRPr="00C26F7A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C40B" w14:textId="77777777" w:rsidR="00995228" w:rsidRDefault="00D269DB" w:rsidP="00995228">
            <w:pPr>
              <w:widowControl/>
              <w:spacing w:before="0" w:after="0" w:line="0" w:lineRule="atLeas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口万兆</w:t>
            </w:r>
            <w:r w:rsidR="00A27F08"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交换机</w:t>
            </w:r>
            <w:r w:rsidR="00A27F08">
              <w:rPr>
                <w:rFonts w:ascii="Arial" w:hAnsi="Arial" w:cs="Arial" w:hint="eastAsia"/>
                <w:kern w:val="0"/>
                <w:sz w:val="20"/>
                <w:szCs w:val="20"/>
              </w:rPr>
              <w:t>，</w:t>
            </w:r>
          </w:p>
          <w:p w14:paraId="12D2A740" w14:textId="77777777" w:rsidR="00C26F7A" w:rsidRPr="00C26F7A" w:rsidRDefault="00D269DB" w:rsidP="00995228">
            <w:pPr>
              <w:widowControl/>
              <w:spacing w:before="0" w:after="0" w:line="0" w:lineRule="atLeas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L3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以太网交换机</w:t>
            </w:r>
            <w:r w:rsidR="00A27F08">
              <w:rPr>
                <w:rFonts w:ascii="Arial" w:hAnsi="Arial" w:cs="Arial" w:hint="eastAsia"/>
                <w:kern w:val="0"/>
                <w:sz w:val="20"/>
                <w:szCs w:val="20"/>
              </w:rPr>
              <w:t>，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支持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24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个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1G/10G BASE-X SFP Plus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和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个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40G QSFP Plus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接口，含两个电源；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年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7x24</w:t>
            </w:r>
            <w:r w:rsidR="00A27F08">
              <w:rPr>
                <w:rFonts w:ascii="Arial" w:hAnsi="Arial" w:cs="Arial" w:hint="eastAsia"/>
                <w:kern w:val="0"/>
                <w:sz w:val="20"/>
                <w:szCs w:val="20"/>
              </w:rPr>
              <w:t>原厂保修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；含</w:t>
            </w:r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8 </w:t>
            </w:r>
            <w:proofErr w:type="gramStart"/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个</w:t>
            </w:r>
            <w:proofErr w:type="gramEnd"/>
            <w:r w:rsidRPr="00D269DB">
              <w:rPr>
                <w:rFonts w:ascii="Arial" w:hAnsi="Arial" w:cs="Arial" w:hint="eastAsia"/>
                <w:kern w:val="0"/>
                <w:sz w:val="20"/>
                <w:szCs w:val="20"/>
              </w:rPr>
              <w:t>万兆多模块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024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4045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CB7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46A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5C3E" w:rsidRPr="00C26F7A" w14:paraId="40E4846F" w14:textId="77777777" w:rsidTr="00A27F08">
        <w:trPr>
          <w:trHeight w:val="1184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E31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CE1" w14:textId="77777777" w:rsidR="00C26F7A" w:rsidRPr="00C26F7A" w:rsidRDefault="00C26F7A" w:rsidP="00A27F08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集成服务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9FF9" w14:textId="77777777" w:rsidR="00C26F7A" w:rsidRPr="00C26F7A" w:rsidRDefault="00C26F7A" w:rsidP="00BD5C3E">
            <w:pPr>
              <w:widowControl/>
              <w:spacing w:before="0" w:after="0" w:line="0" w:lineRule="atLeas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新分布式存储部署；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2-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旧影像数据的在线迁移到新的分布式存储上；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3-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旧</w:t>
            </w:r>
            <w:r w:rsidR="00995228">
              <w:rPr>
                <w:rFonts w:ascii="宋体" w:hAnsi="宋体" w:cs="Arial" w:hint="eastAsia"/>
                <w:kern w:val="0"/>
                <w:sz w:val="20"/>
                <w:szCs w:val="20"/>
              </w:rPr>
              <w:t>影像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分布式存储改造（含内存、缓存盘、辅助材料等）；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4-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将新分布式存储上的旧影像数据回迁到旧</w:t>
            </w:r>
            <w:r w:rsidR="00995228">
              <w:rPr>
                <w:rFonts w:ascii="宋体" w:hAnsi="宋体" w:cs="Arial" w:hint="eastAsia"/>
                <w:kern w:val="0"/>
                <w:sz w:val="20"/>
                <w:szCs w:val="20"/>
              </w:rPr>
              <w:t>影像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存储设备上；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5-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集成商提供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年运维服务</w:t>
            </w:r>
            <w:r w:rsidR="009A4B63">
              <w:rPr>
                <w:rFonts w:ascii="宋体" w:hAnsi="宋体" w:cs="Arial" w:hint="eastAsia"/>
                <w:kern w:val="0"/>
                <w:sz w:val="20"/>
                <w:szCs w:val="20"/>
              </w:rPr>
              <w:t>，每周一次的巡检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，</w:t>
            </w: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7*24*1</w:t>
            </w: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小时现场服务。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44D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26F7A">
              <w:rPr>
                <w:rFonts w:ascii="宋体" w:hAnsi="宋体" w:cs="Arial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6BB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5B9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26F7A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401D" w14:textId="77777777" w:rsidR="00C26F7A" w:rsidRPr="00C26F7A" w:rsidRDefault="00C26F7A" w:rsidP="00BD5C3E">
            <w:pPr>
              <w:widowControl/>
              <w:spacing w:before="0" w:after="0" w:line="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19B95F62" w14:textId="77777777" w:rsidR="00C26F7A" w:rsidRPr="00C26F7A" w:rsidRDefault="00C26F7A" w:rsidP="00C26F7A"/>
    <w:p w14:paraId="778CE9E5" w14:textId="77777777" w:rsidR="003D4AFE" w:rsidRDefault="000B7560" w:rsidP="00C26F7A">
      <w:pPr>
        <w:pStyle w:val="1"/>
        <w:pageBreakBefore/>
        <w:numPr>
          <w:ilvl w:val="0"/>
          <w:numId w:val="5"/>
        </w:numPr>
      </w:pPr>
      <w:r>
        <w:rPr>
          <w:rFonts w:hint="eastAsia"/>
        </w:rPr>
        <w:lastRenderedPageBreak/>
        <w:t>选型分析表</w:t>
      </w:r>
    </w:p>
    <w:tbl>
      <w:tblPr>
        <w:tblStyle w:val="12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291"/>
        <w:gridCol w:w="2410"/>
        <w:gridCol w:w="3118"/>
        <w:gridCol w:w="992"/>
      </w:tblGrid>
      <w:tr w:rsidR="003D4AFE" w14:paraId="5AF92FA5" w14:textId="77777777" w:rsidTr="00713182">
        <w:trPr>
          <w:trHeight w:val="300"/>
          <w:jc w:val="center"/>
        </w:trPr>
        <w:tc>
          <w:tcPr>
            <w:tcW w:w="689" w:type="dxa"/>
            <w:vAlign w:val="center"/>
          </w:tcPr>
          <w:p w14:paraId="73F5F857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91" w:type="dxa"/>
            <w:vAlign w:val="center"/>
          </w:tcPr>
          <w:p w14:paraId="3E450F13" w14:textId="77777777" w:rsidR="003D4AFE" w:rsidRDefault="00713182">
            <w:pPr>
              <w:spacing w:before="0" w:after="0"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评估</w:t>
            </w:r>
            <w:r w:rsidR="000B7560">
              <w:rPr>
                <w:rFonts w:ascii="宋体" w:hAnsi="宋体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2410" w:type="dxa"/>
            <w:vAlign w:val="center"/>
          </w:tcPr>
          <w:p w14:paraId="7A603446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描述</w:t>
            </w:r>
          </w:p>
        </w:tc>
        <w:tc>
          <w:tcPr>
            <w:tcW w:w="3118" w:type="dxa"/>
            <w:vAlign w:val="center"/>
          </w:tcPr>
          <w:p w14:paraId="57C2629B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b/>
                <w:kern w:val="0"/>
                <w:sz w:val="18"/>
                <w:szCs w:val="18"/>
              </w:rPr>
              <w:t>响应情况</w:t>
            </w:r>
          </w:p>
        </w:tc>
        <w:tc>
          <w:tcPr>
            <w:tcW w:w="992" w:type="dxa"/>
            <w:vAlign w:val="center"/>
          </w:tcPr>
          <w:p w14:paraId="574DB3D7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其他</w:t>
            </w:r>
          </w:p>
        </w:tc>
      </w:tr>
      <w:tr w:rsidR="003D4AFE" w14:paraId="6DB486AD" w14:textId="77777777" w:rsidTr="00713182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24A5C667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vAlign w:val="center"/>
          </w:tcPr>
          <w:p w14:paraId="06B921C2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品牌影响力</w:t>
            </w:r>
          </w:p>
        </w:tc>
        <w:tc>
          <w:tcPr>
            <w:tcW w:w="2410" w:type="dxa"/>
            <w:vAlign w:val="center"/>
          </w:tcPr>
          <w:p w14:paraId="0750B5C5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IDC</w:t>
            </w:r>
            <w:r>
              <w:rPr>
                <w:rFonts w:ascii="宋体" w:hAnsi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3118" w:type="dxa"/>
            <w:vAlign w:val="center"/>
          </w:tcPr>
          <w:p w14:paraId="3E59F313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排名第几</w:t>
            </w:r>
          </w:p>
        </w:tc>
        <w:tc>
          <w:tcPr>
            <w:tcW w:w="992" w:type="dxa"/>
            <w:vAlign w:val="center"/>
          </w:tcPr>
          <w:p w14:paraId="1BCEF5B3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7F4EA982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419F92F5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1D5A170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9F16C3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Gartner</w:t>
            </w:r>
          </w:p>
        </w:tc>
        <w:tc>
          <w:tcPr>
            <w:tcW w:w="3118" w:type="dxa"/>
            <w:vAlign w:val="center"/>
          </w:tcPr>
          <w:p w14:paraId="4138FED9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有入围、无入围</w:t>
            </w:r>
          </w:p>
        </w:tc>
        <w:tc>
          <w:tcPr>
            <w:tcW w:w="992" w:type="dxa"/>
            <w:vAlign w:val="center"/>
          </w:tcPr>
          <w:p w14:paraId="429593AA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5E631CB5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07C9EEBE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8D8B514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A7BA19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医疗行业</w:t>
            </w:r>
          </w:p>
        </w:tc>
        <w:tc>
          <w:tcPr>
            <w:tcW w:w="3118" w:type="dxa"/>
            <w:vAlign w:val="center"/>
          </w:tcPr>
          <w:p w14:paraId="299B3843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992" w:type="dxa"/>
            <w:vAlign w:val="center"/>
          </w:tcPr>
          <w:p w14:paraId="42CA1A63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757BAADB" w14:textId="77777777" w:rsidTr="00713182">
        <w:trPr>
          <w:trHeight w:val="187"/>
          <w:jc w:val="center"/>
        </w:trPr>
        <w:tc>
          <w:tcPr>
            <w:tcW w:w="689" w:type="dxa"/>
            <w:vMerge w:val="restart"/>
            <w:vAlign w:val="center"/>
          </w:tcPr>
          <w:p w14:paraId="1B51364E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vMerge w:val="restart"/>
            <w:vAlign w:val="center"/>
          </w:tcPr>
          <w:p w14:paraId="159D0D0E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系统架构</w:t>
            </w:r>
          </w:p>
        </w:tc>
        <w:tc>
          <w:tcPr>
            <w:tcW w:w="2410" w:type="dxa"/>
            <w:vAlign w:val="center"/>
          </w:tcPr>
          <w:p w14:paraId="450A86D6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软硬件解耦</w:t>
            </w:r>
          </w:p>
        </w:tc>
        <w:tc>
          <w:tcPr>
            <w:tcW w:w="3118" w:type="dxa"/>
            <w:vAlign w:val="center"/>
          </w:tcPr>
          <w:p w14:paraId="3FE394C9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异构硬件</w:t>
            </w:r>
          </w:p>
        </w:tc>
        <w:tc>
          <w:tcPr>
            <w:tcW w:w="992" w:type="dxa"/>
            <w:vAlign w:val="center"/>
          </w:tcPr>
          <w:p w14:paraId="18CFC315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3D4AFE" w14:paraId="7E57A011" w14:textId="77777777" w:rsidTr="00713182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24569689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8D9CCBA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8FD5EF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文件系统在线扩容</w:t>
            </w:r>
          </w:p>
        </w:tc>
        <w:tc>
          <w:tcPr>
            <w:tcW w:w="3118" w:type="dxa"/>
            <w:vAlign w:val="center"/>
          </w:tcPr>
          <w:p w14:paraId="170F0DEA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proofErr w:type="gramStart"/>
            <w:r w:rsidRPr="000918FF">
              <w:rPr>
                <w:rFonts w:ascii="宋体" w:hAnsi="宋体"/>
                <w:kern w:val="0"/>
                <w:sz w:val="18"/>
                <w:szCs w:val="18"/>
              </w:rPr>
              <w:t>支持</w:t>
            </w: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按池扩容</w:t>
            </w:r>
            <w:proofErr w:type="gramEnd"/>
          </w:p>
        </w:tc>
        <w:tc>
          <w:tcPr>
            <w:tcW w:w="992" w:type="dxa"/>
            <w:vAlign w:val="center"/>
          </w:tcPr>
          <w:p w14:paraId="3795868D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3D4AFE" w14:paraId="642332ED" w14:textId="77777777" w:rsidTr="00713182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02A4AC02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26777B6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683053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存储服务统一平台</w:t>
            </w:r>
          </w:p>
        </w:tc>
        <w:tc>
          <w:tcPr>
            <w:tcW w:w="3118" w:type="dxa"/>
            <w:vAlign w:val="center"/>
          </w:tcPr>
          <w:p w14:paraId="7612BB42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是否支持块、文件、对象、大数据</w:t>
            </w:r>
          </w:p>
        </w:tc>
        <w:tc>
          <w:tcPr>
            <w:tcW w:w="992" w:type="dxa"/>
            <w:vAlign w:val="center"/>
          </w:tcPr>
          <w:p w14:paraId="47A6C6BE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3D4AFE" w14:paraId="79B55119" w14:textId="77777777" w:rsidTr="00713182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35658803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31FB3BC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3EE234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一池多芯支持</w:t>
            </w:r>
          </w:p>
        </w:tc>
        <w:tc>
          <w:tcPr>
            <w:tcW w:w="3118" w:type="dxa"/>
            <w:vAlign w:val="center"/>
          </w:tcPr>
          <w:p w14:paraId="0178B37F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是否支持国产、</w:t>
            </w:r>
            <w:r w:rsidRPr="000918FF">
              <w:rPr>
                <w:rFonts w:ascii="宋体" w:hAnsi="宋体"/>
                <w:kern w:val="0"/>
                <w:sz w:val="18"/>
                <w:szCs w:val="18"/>
              </w:rPr>
              <w:t>x86</w:t>
            </w:r>
            <w:r w:rsidRPr="000918FF">
              <w:rPr>
                <w:rFonts w:ascii="宋体" w:hAnsi="宋体"/>
                <w:kern w:val="0"/>
                <w:sz w:val="18"/>
                <w:szCs w:val="18"/>
              </w:rPr>
              <w:t>的</w:t>
            </w:r>
            <w:r w:rsidRPr="000918FF"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proofErr w:type="gramStart"/>
            <w:r w:rsidRPr="000918FF">
              <w:rPr>
                <w:rFonts w:ascii="宋体" w:hAnsi="宋体"/>
                <w:kern w:val="0"/>
                <w:sz w:val="18"/>
                <w:szCs w:val="18"/>
              </w:rPr>
              <w:t>混搭</w:t>
            </w:r>
            <w:proofErr w:type="gramEnd"/>
          </w:p>
        </w:tc>
        <w:tc>
          <w:tcPr>
            <w:tcW w:w="992" w:type="dxa"/>
            <w:vAlign w:val="center"/>
          </w:tcPr>
          <w:p w14:paraId="0E8AB102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3D4AFE" w14:paraId="561E642D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3BF51A57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5004D34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9E9650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智能</w:t>
            </w:r>
            <w:r>
              <w:rPr>
                <w:rFonts w:ascii="宋体" w:hAnsi="宋体"/>
                <w:kern w:val="0"/>
                <w:sz w:val="18"/>
                <w:szCs w:val="18"/>
              </w:rPr>
              <w:t>IO</w:t>
            </w:r>
            <w:r>
              <w:rPr>
                <w:rFonts w:ascii="宋体" w:hAnsi="宋体"/>
                <w:kern w:val="0"/>
                <w:sz w:val="18"/>
                <w:szCs w:val="18"/>
              </w:rPr>
              <w:t>过滤</w:t>
            </w:r>
          </w:p>
        </w:tc>
        <w:tc>
          <w:tcPr>
            <w:tcW w:w="3118" w:type="dxa"/>
            <w:vAlign w:val="center"/>
          </w:tcPr>
          <w:p w14:paraId="59F94D68" w14:textId="77777777" w:rsidR="003D4AFE" w:rsidRPr="000918FF" w:rsidRDefault="009D5A6B" w:rsidP="009D5A6B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4C1B8086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DD2CC1" w14:paraId="5C814DEB" w14:textId="77777777" w:rsidTr="00713182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66F607D5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91" w:type="dxa"/>
            <w:vMerge w:val="restart"/>
            <w:vAlign w:val="center"/>
          </w:tcPr>
          <w:p w14:paraId="07976F64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软件授权</w:t>
            </w:r>
            <w:r w:rsidR="00F17EC9">
              <w:rPr>
                <w:rFonts w:ascii="宋体" w:hAnsi="宋体" w:hint="eastAsia"/>
                <w:kern w:val="0"/>
                <w:sz w:val="18"/>
                <w:szCs w:val="18"/>
              </w:rPr>
              <w:t>方式</w:t>
            </w:r>
            <w:bookmarkStart w:id="5" w:name="_GoBack"/>
            <w:r w:rsidR="00F17EC9" w:rsidRPr="007B290D">
              <w:rPr>
                <w:rFonts w:ascii="宋体" w:hAnsi="宋体" w:hint="eastAsia"/>
                <w:color w:val="FF0000"/>
                <w:kern w:val="0"/>
                <w:sz w:val="21"/>
                <w:szCs w:val="18"/>
                <w:vertAlign w:val="superscript"/>
              </w:rPr>
              <w:t>（注</w:t>
            </w:r>
            <w:r w:rsidR="00F17EC9" w:rsidRPr="007B290D">
              <w:rPr>
                <w:rFonts w:ascii="宋体" w:hAnsi="宋体"/>
                <w:color w:val="FF0000"/>
                <w:kern w:val="0"/>
                <w:sz w:val="21"/>
                <w:szCs w:val="18"/>
                <w:vertAlign w:val="superscript"/>
              </w:rPr>
              <w:t>1</w:t>
            </w:r>
            <w:r w:rsidR="00F17EC9" w:rsidRPr="007B290D">
              <w:rPr>
                <w:rFonts w:ascii="宋体" w:hAnsi="宋体" w:hint="eastAsia"/>
                <w:color w:val="FF0000"/>
                <w:kern w:val="0"/>
                <w:sz w:val="21"/>
                <w:szCs w:val="18"/>
                <w:vertAlign w:val="superscript"/>
              </w:rPr>
              <w:t>）</w:t>
            </w:r>
            <w:bookmarkEnd w:id="5"/>
          </w:p>
        </w:tc>
        <w:tc>
          <w:tcPr>
            <w:tcW w:w="2410" w:type="dxa"/>
            <w:vAlign w:val="center"/>
          </w:tcPr>
          <w:p w14:paraId="57991037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按裸容量授权</w:t>
            </w:r>
          </w:p>
        </w:tc>
        <w:tc>
          <w:tcPr>
            <w:tcW w:w="3118" w:type="dxa"/>
            <w:vAlign w:val="center"/>
          </w:tcPr>
          <w:p w14:paraId="260FF35C" w14:textId="77777777" w:rsidR="00DD2CC1" w:rsidRPr="000918FF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4CF7E10B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DD2CC1" w14:paraId="7788FC5B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679711ED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9979DF8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940A03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按节点授权</w:t>
            </w:r>
          </w:p>
        </w:tc>
        <w:tc>
          <w:tcPr>
            <w:tcW w:w="3118" w:type="dxa"/>
            <w:vAlign w:val="center"/>
          </w:tcPr>
          <w:p w14:paraId="2250E38B" w14:textId="77777777" w:rsidR="00DD2CC1" w:rsidRPr="000918FF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43605CB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DD2CC1" w14:paraId="381F66D6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5D46376D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9C940EA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CC358F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按年服务订阅</w:t>
            </w:r>
          </w:p>
        </w:tc>
        <w:tc>
          <w:tcPr>
            <w:tcW w:w="3118" w:type="dxa"/>
            <w:vAlign w:val="center"/>
          </w:tcPr>
          <w:p w14:paraId="7D2FA602" w14:textId="77777777" w:rsidR="00DD2CC1" w:rsidRPr="000918FF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8008C9F" w14:textId="77777777" w:rsidR="00DD2CC1" w:rsidRDefault="00DD2C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661A509D" w14:textId="77777777" w:rsidTr="00713182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27B8E6A0" w14:textId="77777777" w:rsidR="003D4AFE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91" w:type="dxa"/>
            <w:vMerge w:val="restart"/>
            <w:vAlign w:val="center"/>
          </w:tcPr>
          <w:p w14:paraId="7B745B84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2410" w:type="dxa"/>
            <w:vAlign w:val="center"/>
          </w:tcPr>
          <w:p w14:paraId="39E7DD86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数据容错，</w:t>
            </w:r>
            <w:r>
              <w:rPr>
                <w:rFonts w:ascii="宋体" w:hAnsi="宋体"/>
                <w:kern w:val="0"/>
                <w:sz w:val="18"/>
                <w:szCs w:val="18"/>
              </w:rPr>
              <w:t>EC/</w:t>
            </w:r>
            <w:r>
              <w:rPr>
                <w:rFonts w:ascii="宋体" w:hAnsi="宋体"/>
                <w:kern w:val="0"/>
                <w:sz w:val="18"/>
                <w:szCs w:val="18"/>
              </w:rPr>
              <w:t>副本</w:t>
            </w:r>
          </w:p>
        </w:tc>
        <w:tc>
          <w:tcPr>
            <w:tcW w:w="3118" w:type="dxa"/>
            <w:vAlign w:val="center"/>
          </w:tcPr>
          <w:p w14:paraId="0F2A4037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是否支持不同数据池的不同容错机制</w:t>
            </w:r>
          </w:p>
        </w:tc>
        <w:tc>
          <w:tcPr>
            <w:tcW w:w="992" w:type="dxa"/>
            <w:vAlign w:val="center"/>
          </w:tcPr>
          <w:p w14:paraId="62EE2BFC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08C5079F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1A9390B9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A23BC16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F35848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多故障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域情况</w:t>
            </w:r>
            <w:proofErr w:type="gramEnd"/>
          </w:p>
        </w:tc>
        <w:tc>
          <w:tcPr>
            <w:tcW w:w="3118" w:type="dxa"/>
            <w:vAlign w:val="center"/>
          </w:tcPr>
          <w:p w14:paraId="0D8E9627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节点、机柜、数据中心级故障域</w:t>
            </w:r>
          </w:p>
        </w:tc>
        <w:tc>
          <w:tcPr>
            <w:tcW w:w="992" w:type="dxa"/>
            <w:vAlign w:val="center"/>
          </w:tcPr>
          <w:p w14:paraId="32232166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069C9B2F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09C20FC5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4E3A419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1B4160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在线实时读写数据</w:t>
            </w:r>
          </w:p>
          <w:p w14:paraId="1CA7E81A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做</w:t>
            </w:r>
            <w:r>
              <w:rPr>
                <w:rFonts w:ascii="宋体" w:hAnsi="宋体"/>
                <w:kern w:val="0"/>
                <w:sz w:val="18"/>
                <w:szCs w:val="18"/>
              </w:rPr>
              <w:t>CRC</w:t>
            </w:r>
            <w:r>
              <w:rPr>
                <w:rFonts w:ascii="宋体" w:hAnsi="宋体"/>
                <w:kern w:val="0"/>
                <w:sz w:val="18"/>
                <w:szCs w:val="18"/>
              </w:rPr>
              <w:t>校验</w:t>
            </w:r>
          </w:p>
        </w:tc>
        <w:tc>
          <w:tcPr>
            <w:tcW w:w="3118" w:type="dxa"/>
            <w:vAlign w:val="center"/>
          </w:tcPr>
          <w:p w14:paraId="707FFA52" w14:textId="77777777" w:rsidR="003D4AFE" w:rsidRPr="000918FF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8B30390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337387CF" w14:textId="77777777" w:rsidTr="00713182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40FA14E5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5005F38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51D2DF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双活容灾</w:t>
            </w:r>
            <w:proofErr w:type="gramEnd"/>
          </w:p>
        </w:tc>
        <w:tc>
          <w:tcPr>
            <w:tcW w:w="3118" w:type="dxa"/>
            <w:vAlign w:val="center"/>
          </w:tcPr>
          <w:p w14:paraId="00135B3B" w14:textId="77777777" w:rsid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是否支持块、文件、对象的</w:t>
            </w:r>
          </w:p>
          <w:p w14:paraId="019F8BFA" w14:textId="77777777" w:rsidR="003D4AFE" w:rsidRPr="000918FF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双活和</w:t>
            </w:r>
            <w:proofErr w:type="gramStart"/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容灾</w:t>
            </w:r>
            <w:proofErr w:type="gramEnd"/>
          </w:p>
        </w:tc>
        <w:tc>
          <w:tcPr>
            <w:tcW w:w="992" w:type="dxa"/>
            <w:vAlign w:val="center"/>
          </w:tcPr>
          <w:p w14:paraId="60C9A95F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2E63C081" w14:textId="77777777" w:rsidTr="00713182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722DD462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91" w:type="dxa"/>
            <w:vMerge w:val="restart"/>
            <w:vAlign w:val="center"/>
          </w:tcPr>
          <w:p w14:paraId="633998AE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性能</w:t>
            </w:r>
          </w:p>
        </w:tc>
        <w:tc>
          <w:tcPr>
            <w:tcW w:w="2410" w:type="dxa"/>
            <w:vAlign w:val="center"/>
          </w:tcPr>
          <w:p w14:paraId="33A32666" w14:textId="77777777" w:rsidR="003D4AFE" w:rsidRDefault="000B7560" w:rsidP="00B230C1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小文件</w:t>
            </w:r>
            <w:r w:rsidR="00B230C1">
              <w:rPr>
                <w:rFonts w:ascii="宋体" w:hAnsi="宋体"/>
                <w:kern w:val="0"/>
                <w:sz w:val="18"/>
                <w:szCs w:val="18"/>
              </w:rPr>
              <w:t>处理机制</w:t>
            </w:r>
          </w:p>
        </w:tc>
        <w:tc>
          <w:tcPr>
            <w:tcW w:w="3118" w:type="dxa"/>
            <w:vAlign w:val="center"/>
          </w:tcPr>
          <w:p w14:paraId="1504F312" w14:textId="77777777" w:rsidR="003D4AFE" w:rsidRPr="000918FF" w:rsidRDefault="00CA52C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79EDAF1C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1F570A65" w14:textId="77777777" w:rsidTr="00713182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3DCEE1A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DA7421A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9F8D13" w14:textId="77777777" w:rsidR="003D4AFE" w:rsidRDefault="000B756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大文件</w:t>
            </w:r>
            <w:r w:rsidR="00B230C1">
              <w:rPr>
                <w:rFonts w:ascii="宋体" w:hAnsi="宋体"/>
                <w:kern w:val="0"/>
                <w:sz w:val="18"/>
                <w:szCs w:val="18"/>
              </w:rPr>
              <w:t>处理机制</w:t>
            </w:r>
          </w:p>
        </w:tc>
        <w:tc>
          <w:tcPr>
            <w:tcW w:w="3118" w:type="dxa"/>
            <w:vAlign w:val="center"/>
          </w:tcPr>
          <w:p w14:paraId="57F4037E" w14:textId="77777777" w:rsidR="003D4AFE" w:rsidRPr="000918FF" w:rsidRDefault="00CA52C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4736E0B3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1DB74EB9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9369696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E3BE6C9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B119540" w14:textId="7C916666" w:rsidR="003D4AFE" w:rsidRPr="00B17CAF" w:rsidRDefault="000B7560" w:rsidP="00F17EC9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kern w:val="0"/>
                <w:sz w:val="18"/>
                <w:szCs w:val="18"/>
              </w:rPr>
              <w:t>读写缓存</w:t>
            </w:r>
            <w:r w:rsidR="00B17CAF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（</w:t>
            </w:r>
            <w:r w:rsidR="00B17CAF" w:rsidRPr="00335924">
              <w:rPr>
                <w:rFonts w:ascii="宋体" w:hAnsi="宋体"/>
                <w:color w:val="FF0000"/>
                <w:kern w:val="0"/>
                <w:szCs w:val="18"/>
                <w:vertAlign w:val="superscript"/>
              </w:rPr>
              <w:t>注</w:t>
            </w:r>
            <w:r w:rsidR="00F17EC9">
              <w:rPr>
                <w:rFonts w:ascii="宋体" w:hAnsi="宋体"/>
                <w:color w:val="FF0000"/>
                <w:kern w:val="0"/>
                <w:szCs w:val="18"/>
                <w:vertAlign w:val="superscript"/>
              </w:rPr>
              <w:t>2</w:t>
            </w:r>
            <w:r w:rsidR="00B17CAF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3C975ED7" w14:textId="77777777" w:rsidR="003D4AFE" w:rsidRPr="00B17CAF" w:rsidRDefault="00D7305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161E267D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D4AFE" w14:paraId="676CEF0B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C53C35C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47A6415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65E544A" w14:textId="77777777" w:rsidR="003D4AFE" w:rsidRDefault="00C13E14" w:rsidP="00C13E14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其他优点性能描述</w:t>
            </w:r>
          </w:p>
        </w:tc>
        <w:tc>
          <w:tcPr>
            <w:tcW w:w="3118" w:type="dxa"/>
            <w:vAlign w:val="center"/>
          </w:tcPr>
          <w:p w14:paraId="1BD492D8" w14:textId="77777777" w:rsidR="003D4AFE" w:rsidRPr="000918FF" w:rsidRDefault="00CA52C0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45123AF7" w14:textId="77777777" w:rsidR="003D4AFE" w:rsidRDefault="003D4AF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3965CC6C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591B669D" w14:textId="77777777" w:rsidR="009F24F2" w:rsidRDefault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91" w:type="dxa"/>
            <w:vMerge w:val="restart"/>
            <w:vAlign w:val="center"/>
          </w:tcPr>
          <w:p w14:paraId="0B3C8B47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协议支持</w:t>
            </w:r>
          </w:p>
        </w:tc>
        <w:tc>
          <w:tcPr>
            <w:tcW w:w="2410" w:type="dxa"/>
            <w:vAlign w:val="center"/>
          </w:tcPr>
          <w:p w14:paraId="2CB7C809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块存储</w:t>
            </w:r>
          </w:p>
        </w:tc>
        <w:tc>
          <w:tcPr>
            <w:tcW w:w="3118" w:type="dxa"/>
            <w:vAlign w:val="center"/>
          </w:tcPr>
          <w:p w14:paraId="2181BF50" w14:textId="77777777" w:rsidR="009F24F2" w:rsidRPr="000918FF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99522D4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53B02A0A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16027ED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0E856A9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5167A3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文件存储</w:t>
            </w:r>
          </w:p>
        </w:tc>
        <w:tc>
          <w:tcPr>
            <w:tcW w:w="3118" w:type="dxa"/>
            <w:vAlign w:val="center"/>
          </w:tcPr>
          <w:p w14:paraId="3A01B4AD" w14:textId="77777777" w:rsidR="009F24F2" w:rsidRPr="000918FF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E7D303B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44E8FA27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8499CF9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B17C00B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92F39B1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对象存储</w:t>
            </w:r>
          </w:p>
        </w:tc>
        <w:tc>
          <w:tcPr>
            <w:tcW w:w="3118" w:type="dxa"/>
            <w:vAlign w:val="center"/>
          </w:tcPr>
          <w:p w14:paraId="33C51105" w14:textId="77777777" w:rsidR="009F24F2" w:rsidRPr="000918FF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A2ABEDD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4067D0ED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38D18A27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9ADC7CB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D6977A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大数据服务</w:t>
            </w:r>
          </w:p>
        </w:tc>
        <w:tc>
          <w:tcPr>
            <w:tcW w:w="3118" w:type="dxa"/>
            <w:vAlign w:val="center"/>
          </w:tcPr>
          <w:p w14:paraId="157E1045" w14:textId="77777777" w:rsidR="009F24F2" w:rsidRPr="000918FF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042DEBE" w14:textId="77777777" w:rsidR="009F24F2" w:rsidRDefault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14D09352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69C6ECE3" w14:textId="77777777" w:rsidR="009F24F2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91" w:type="dxa"/>
            <w:vMerge w:val="restart"/>
            <w:vAlign w:val="center"/>
          </w:tcPr>
          <w:p w14:paraId="0F7AA3AC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存储管理</w:t>
            </w:r>
          </w:p>
        </w:tc>
        <w:tc>
          <w:tcPr>
            <w:tcW w:w="2410" w:type="dxa"/>
            <w:vAlign w:val="center"/>
          </w:tcPr>
          <w:p w14:paraId="6EE5C3D7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配额：容量和文件数量</w:t>
            </w:r>
          </w:p>
        </w:tc>
        <w:tc>
          <w:tcPr>
            <w:tcW w:w="3118" w:type="dxa"/>
            <w:vAlign w:val="center"/>
          </w:tcPr>
          <w:p w14:paraId="7F96FE72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5EAC589E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2BFB2E99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0B0762D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CB25778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D25622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/>
                <w:kern w:val="0"/>
                <w:sz w:val="18"/>
                <w:szCs w:val="18"/>
              </w:rPr>
              <w:t>WORM</w:t>
            </w:r>
          </w:p>
        </w:tc>
        <w:tc>
          <w:tcPr>
            <w:tcW w:w="3118" w:type="dxa"/>
            <w:vAlign w:val="center"/>
          </w:tcPr>
          <w:p w14:paraId="303F3164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3569768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4C48C801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E3777CD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0FBD39C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F1BCDF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 xml:space="preserve">QOS </w:t>
            </w: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限速</w:t>
            </w:r>
          </w:p>
        </w:tc>
        <w:tc>
          <w:tcPr>
            <w:tcW w:w="3118" w:type="dxa"/>
            <w:vAlign w:val="center"/>
          </w:tcPr>
          <w:p w14:paraId="7FE78F80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1790F31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148CE813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F2DBC49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89D01E7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5EDC65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目录树管理</w:t>
            </w:r>
          </w:p>
        </w:tc>
        <w:tc>
          <w:tcPr>
            <w:tcW w:w="3118" w:type="dxa"/>
            <w:vAlign w:val="center"/>
          </w:tcPr>
          <w:p w14:paraId="243A1AF6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429040A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6F933E78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CAFDEB7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2000D11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01FEF2" w14:textId="77777777" w:rsidR="00CA52C0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限制</w:t>
            </w: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IP</w:t>
            </w: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和</w:t>
            </w: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IP</w:t>
            </w: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段</w:t>
            </w:r>
          </w:p>
          <w:p w14:paraId="029E657C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客户端访问限制</w:t>
            </w:r>
          </w:p>
        </w:tc>
        <w:tc>
          <w:tcPr>
            <w:tcW w:w="3118" w:type="dxa"/>
            <w:vAlign w:val="center"/>
          </w:tcPr>
          <w:p w14:paraId="11A7E8D1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19B5831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51704F35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ED0665E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BF43031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E98E03" w14:textId="77777777" w:rsidR="00CA52C0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权限设置</w:t>
            </w:r>
          </w:p>
          <w:p w14:paraId="77F9C421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（读、写、</w:t>
            </w:r>
            <w:proofErr w:type="gramStart"/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删</w:t>
            </w:r>
            <w:proofErr w:type="gramEnd"/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、访问等）</w:t>
            </w:r>
          </w:p>
        </w:tc>
        <w:tc>
          <w:tcPr>
            <w:tcW w:w="3118" w:type="dxa"/>
            <w:vAlign w:val="center"/>
          </w:tcPr>
          <w:p w14:paraId="43E62B4A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01785AE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04848AE4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C9B8CC7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674970B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1D35849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压缩</w:t>
            </w:r>
          </w:p>
        </w:tc>
        <w:tc>
          <w:tcPr>
            <w:tcW w:w="3118" w:type="dxa"/>
            <w:vAlign w:val="center"/>
          </w:tcPr>
          <w:p w14:paraId="33EED9D0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D26CC9D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2226BD39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BD0F703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AA1120B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03E15D3" w14:textId="77777777" w:rsidR="009F24F2" w:rsidRP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kern w:val="0"/>
                <w:sz w:val="18"/>
                <w:szCs w:val="18"/>
              </w:rPr>
              <w:t>快照</w:t>
            </w:r>
          </w:p>
        </w:tc>
        <w:tc>
          <w:tcPr>
            <w:tcW w:w="3118" w:type="dxa"/>
            <w:vAlign w:val="center"/>
          </w:tcPr>
          <w:p w14:paraId="08D813BA" w14:textId="77777777" w:rsidR="009F24F2" w:rsidRPr="000918F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4797267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1E51FE3C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3360B73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B620928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05F6DB" w14:textId="2FE77566" w:rsidR="009F24F2" w:rsidRPr="00B17CAF" w:rsidRDefault="009F24F2" w:rsidP="00F17EC9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kern w:val="0"/>
                <w:sz w:val="18"/>
                <w:szCs w:val="18"/>
              </w:rPr>
              <w:t>协议互通</w:t>
            </w:r>
            <w:r w:rsidR="00D7305E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（</w:t>
            </w:r>
            <w:r w:rsidR="00D7305E" w:rsidRPr="00335924">
              <w:rPr>
                <w:rFonts w:ascii="宋体" w:hAnsi="宋体"/>
                <w:color w:val="FF0000"/>
                <w:kern w:val="0"/>
                <w:szCs w:val="18"/>
                <w:vertAlign w:val="superscript"/>
              </w:rPr>
              <w:t>注</w:t>
            </w:r>
            <w:r w:rsidR="00F17EC9">
              <w:rPr>
                <w:rFonts w:ascii="宋体" w:hAnsi="宋体"/>
                <w:color w:val="FF0000"/>
                <w:kern w:val="0"/>
                <w:szCs w:val="18"/>
                <w:vertAlign w:val="superscript"/>
              </w:rPr>
              <w:t>3</w:t>
            </w:r>
            <w:r w:rsidR="00D7305E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3EDC19A8" w14:textId="77777777" w:rsidR="009F24F2" w:rsidRPr="00B17CA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CD123AA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F24F2" w14:paraId="638F87B3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A931698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7D6940C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DFA4722" w14:textId="09BD77AC" w:rsidR="009F24F2" w:rsidRPr="00B17CAF" w:rsidRDefault="009F24F2" w:rsidP="00F17EC9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kern w:val="0"/>
                <w:sz w:val="18"/>
                <w:szCs w:val="18"/>
              </w:rPr>
              <w:t>多文件网关分区</w:t>
            </w:r>
            <w:r w:rsidR="00D7305E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（注</w:t>
            </w:r>
            <w:r w:rsidR="00F17EC9">
              <w:rPr>
                <w:rFonts w:ascii="宋体" w:hAnsi="宋体"/>
                <w:color w:val="FF0000"/>
                <w:kern w:val="0"/>
                <w:szCs w:val="18"/>
                <w:vertAlign w:val="superscript"/>
              </w:rPr>
              <w:t>4</w:t>
            </w:r>
            <w:r w:rsidR="00D7305E" w:rsidRPr="00335924">
              <w:rPr>
                <w:rFonts w:ascii="宋体" w:hAnsi="宋体" w:hint="eastAsia"/>
                <w:color w:val="FF0000"/>
                <w:kern w:val="0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1587B4BA" w14:textId="77777777" w:rsidR="009F24F2" w:rsidRPr="00B17CAF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B17CA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22D0117" w14:textId="77777777" w:rsidR="009F24F2" w:rsidRDefault="009F24F2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7411A915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1455CEA6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1" w:type="dxa"/>
            <w:vMerge w:val="restart"/>
            <w:vAlign w:val="center"/>
          </w:tcPr>
          <w:p w14:paraId="3AE56A0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负载均衡</w:t>
            </w:r>
          </w:p>
        </w:tc>
        <w:tc>
          <w:tcPr>
            <w:tcW w:w="2410" w:type="dxa"/>
            <w:vAlign w:val="center"/>
          </w:tcPr>
          <w:p w14:paraId="0E208EF2" w14:textId="77777777" w:rsidR="000918FF" w:rsidRPr="009F24F2" w:rsidRDefault="00CA52C0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是否支持负载均衡</w:t>
            </w:r>
          </w:p>
        </w:tc>
        <w:tc>
          <w:tcPr>
            <w:tcW w:w="3118" w:type="dxa"/>
            <w:vAlign w:val="center"/>
          </w:tcPr>
          <w:p w14:paraId="12188095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51097D1D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B1F6842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4908BE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8531D5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987974" w14:textId="77777777" w:rsidR="000918FF" w:rsidRPr="009F24F2" w:rsidRDefault="00CA52C0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负载均衡实现方式</w:t>
            </w:r>
          </w:p>
        </w:tc>
        <w:tc>
          <w:tcPr>
            <w:tcW w:w="3118" w:type="dxa"/>
            <w:vAlign w:val="center"/>
          </w:tcPr>
          <w:p w14:paraId="3F78267D" w14:textId="77777777" w:rsidR="000918FF" w:rsidRPr="000918FF" w:rsidRDefault="00CA52C0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7F6970F5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21CD34D5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4EEF6C3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91" w:type="dxa"/>
            <w:vMerge w:val="restart"/>
            <w:vAlign w:val="center"/>
          </w:tcPr>
          <w:p w14:paraId="521660D4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数据管理</w:t>
            </w:r>
          </w:p>
        </w:tc>
        <w:tc>
          <w:tcPr>
            <w:tcW w:w="2410" w:type="dxa"/>
            <w:vAlign w:val="center"/>
          </w:tcPr>
          <w:p w14:paraId="3F8D745D" w14:textId="77777777" w:rsidR="000918FF" w:rsidRDefault="009D5A6B" w:rsidP="009D5A6B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是否支持</w:t>
            </w:r>
            <w:r w:rsidR="000918FF">
              <w:rPr>
                <w:rFonts w:ascii="宋体" w:hAnsi="宋体" w:hint="eastAsia"/>
                <w:kern w:val="0"/>
                <w:sz w:val="18"/>
                <w:szCs w:val="18"/>
              </w:rPr>
              <w:t>数据分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不同级别的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存储类别</w:t>
            </w:r>
          </w:p>
        </w:tc>
        <w:tc>
          <w:tcPr>
            <w:tcW w:w="3118" w:type="dxa"/>
            <w:vAlign w:val="center"/>
          </w:tcPr>
          <w:p w14:paraId="30B5FB56" w14:textId="77777777" w:rsidR="009D5A6B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lastRenderedPageBreak/>
              <w:t>是否支持</w:t>
            </w:r>
            <w:r w:rsidR="009D5A6B">
              <w:rPr>
                <w:rFonts w:ascii="宋体" w:hAnsi="宋体"/>
                <w:kern w:val="0"/>
                <w:sz w:val="18"/>
                <w:szCs w:val="18"/>
              </w:rPr>
              <w:t>，</w:t>
            </w:r>
          </w:p>
          <w:p w14:paraId="5077ED21" w14:textId="77777777" w:rsidR="000918FF" w:rsidRPr="000918FF" w:rsidRDefault="009D5A6B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lastRenderedPageBreak/>
              <w:t>如果有，分几级类别</w:t>
            </w:r>
          </w:p>
        </w:tc>
        <w:tc>
          <w:tcPr>
            <w:tcW w:w="992" w:type="dxa"/>
            <w:vAlign w:val="center"/>
          </w:tcPr>
          <w:p w14:paraId="23D0F17E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2C0986CD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870A2D9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424460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E9E9923" w14:textId="77777777" w:rsidR="000918FF" w:rsidRDefault="000918FF" w:rsidP="009D5A6B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设置写入策略，指定不同文件根据不同策略写入不同的存储池</w:t>
            </w:r>
          </w:p>
        </w:tc>
        <w:tc>
          <w:tcPr>
            <w:tcW w:w="3118" w:type="dxa"/>
            <w:vAlign w:val="center"/>
          </w:tcPr>
          <w:p w14:paraId="1565A876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7FC7B0D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583F363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048541AA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0734CC69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928DB9" w14:textId="77777777" w:rsidR="000918FF" w:rsidRDefault="000918FF" w:rsidP="00D510F7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数据分层：按照时间设置数据可以流动到其他存储池</w:t>
            </w:r>
          </w:p>
        </w:tc>
        <w:tc>
          <w:tcPr>
            <w:tcW w:w="3118" w:type="dxa"/>
            <w:vAlign w:val="center"/>
          </w:tcPr>
          <w:p w14:paraId="0453A0D1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74D24A8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E15C338" w14:textId="77777777" w:rsidTr="00713182">
        <w:trPr>
          <w:trHeight w:val="373"/>
          <w:jc w:val="center"/>
        </w:trPr>
        <w:tc>
          <w:tcPr>
            <w:tcW w:w="689" w:type="dxa"/>
            <w:vMerge w:val="restart"/>
            <w:vAlign w:val="center"/>
          </w:tcPr>
          <w:p w14:paraId="321CD2D7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91" w:type="dxa"/>
            <w:vMerge w:val="restart"/>
            <w:vAlign w:val="center"/>
          </w:tcPr>
          <w:p w14:paraId="16D14C96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缓冲池</w:t>
            </w:r>
          </w:p>
          <w:p w14:paraId="7673DF18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数据池</w:t>
            </w:r>
          </w:p>
          <w:p w14:paraId="56429C4B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解耦</w:t>
            </w:r>
          </w:p>
        </w:tc>
        <w:tc>
          <w:tcPr>
            <w:tcW w:w="2410" w:type="dxa"/>
            <w:vAlign w:val="center"/>
          </w:tcPr>
          <w:p w14:paraId="5472DDC2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缓存池和数据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池独立部署</w:t>
            </w:r>
            <w:proofErr w:type="gramEnd"/>
          </w:p>
        </w:tc>
        <w:tc>
          <w:tcPr>
            <w:tcW w:w="3118" w:type="dxa"/>
            <w:vAlign w:val="center"/>
          </w:tcPr>
          <w:p w14:paraId="55B2469F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34C3839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AAFA013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3EEED05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007C311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D32C88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缓存池和数据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池</w:t>
            </w:r>
            <w:r>
              <w:rPr>
                <w:rFonts w:ascii="宋体" w:hAnsi="宋体"/>
                <w:kern w:val="0"/>
                <w:sz w:val="18"/>
                <w:szCs w:val="18"/>
              </w:rPr>
              <w:t>独立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扩容</w:t>
            </w:r>
          </w:p>
        </w:tc>
        <w:tc>
          <w:tcPr>
            <w:tcW w:w="3118" w:type="dxa"/>
            <w:vAlign w:val="center"/>
          </w:tcPr>
          <w:p w14:paraId="24603094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9346912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5AC5C70A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0E9CA5CA" w14:textId="77777777" w:rsidR="000918FF" w:rsidRDefault="000918FF" w:rsidP="00D7305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D7305E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vAlign w:val="center"/>
          </w:tcPr>
          <w:p w14:paraId="2A90E24B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利旧纳管</w:t>
            </w:r>
            <w:proofErr w:type="gramEnd"/>
          </w:p>
        </w:tc>
        <w:tc>
          <w:tcPr>
            <w:tcW w:w="2410" w:type="dxa"/>
            <w:vAlign w:val="center"/>
          </w:tcPr>
          <w:p w14:paraId="13461BA9" w14:textId="77777777" w:rsidR="000918FF" w:rsidRDefault="00D510F7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纳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管利旧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原有存储</w:t>
            </w:r>
          </w:p>
        </w:tc>
        <w:tc>
          <w:tcPr>
            <w:tcW w:w="3118" w:type="dxa"/>
            <w:vAlign w:val="center"/>
          </w:tcPr>
          <w:p w14:paraId="039FCFA8" w14:textId="77777777" w:rsidR="000918FF" w:rsidRP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4EE086B" w14:textId="77777777" w:rsidR="000918FF" w:rsidRDefault="000918FF" w:rsidP="009F24F2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76CEC74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071A020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218CF21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CF0739" w14:textId="77777777" w:rsidR="000918FF" w:rsidRDefault="00D510F7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实现方式有哪些</w:t>
            </w:r>
          </w:p>
        </w:tc>
        <w:tc>
          <w:tcPr>
            <w:tcW w:w="3118" w:type="dxa"/>
            <w:vAlign w:val="center"/>
          </w:tcPr>
          <w:p w14:paraId="4D54CE34" w14:textId="77777777" w:rsidR="000918FF" w:rsidRPr="000918FF" w:rsidRDefault="0071211D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49777915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235CB7D8" w14:textId="77777777" w:rsidTr="00713182">
        <w:trPr>
          <w:trHeight w:val="355"/>
          <w:jc w:val="center"/>
        </w:trPr>
        <w:tc>
          <w:tcPr>
            <w:tcW w:w="689" w:type="dxa"/>
            <w:vMerge w:val="restart"/>
            <w:vAlign w:val="center"/>
          </w:tcPr>
          <w:p w14:paraId="78B7DF1A" w14:textId="77777777" w:rsidR="000918FF" w:rsidRDefault="000918FF" w:rsidP="00D7305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="00D7305E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vMerge w:val="restart"/>
            <w:vAlign w:val="center"/>
          </w:tcPr>
          <w:p w14:paraId="40F6D4CB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回收站功能</w:t>
            </w:r>
          </w:p>
        </w:tc>
        <w:tc>
          <w:tcPr>
            <w:tcW w:w="2410" w:type="dxa"/>
            <w:vAlign w:val="center"/>
          </w:tcPr>
          <w:p w14:paraId="584E3C66" w14:textId="77777777" w:rsidR="000918FF" w:rsidRDefault="000918FF" w:rsidP="0071211D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和桶</w:t>
            </w:r>
            <w:r>
              <w:rPr>
                <w:rFonts w:ascii="宋体" w:hAnsi="宋体"/>
                <w:kern w:val="0"/>
                <w:sz w:val="18"/>
                <w:szCs w:val="18"/>
              </w:rPr>
              <w:t>回收站</w:t>
            </w:r>
          </w:p>
        </w:tc>
        <w:tc>
          <w:tcPr>
            <w:tcW w:w="3118" w:type="dxa"/>
            <w:vAlign w:val="center"/>
          </w:tcPr>
          <w:p w14:paraId="4C6FE7ED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C2144E3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4F252923" w14:textId="77777777" w:rsidTr="00713182">
        <w:trPr>
          <w:trHeight w:val="355"/>
          <w:jc w:val="center"/>
        </w:trPr>
        <w:tc>
          <w:tcPr>
            <w:tcW w:w="689" w:type="dxa"/>
            <w:vMerge/>
            <w:vAlign w:val="center"/>
          </w:tcPr>
          <w:p w14:paraId="3705AB37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F863D56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BEBFCB7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文件回收站</w:t>
            </w:r>
          </w:p>
        </w:tc>
        <w:tc>
          <w:tcPr>
            <w:tcW w:w="3118" w:type="dxa"/>
            <w:vAlign w:val="center"/>
          </w:tcPr>
          <w:p w14:paraId="774A9E51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4A87F38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1639424E" w14:textId="77777777" w:rsidTr="00713182">
        <w:trPr>
          <w:trHeight w:val="323"/>
          <w:jc w:val="center"/>
        </w:trPr>
        <w:tc>
          <w:tcPr>
            <w:tcW w:w="689" w:type="dxa"/>
            <w:vAlign w:val="center"/>
          </w:tcPr>
          <w:p w14:paraId="5FA7FA7B" w14:textId="77777777" w:rsidR="000918FF" w:rsidRDefault="000918FF" w:rsidP="00D7305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D7305E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91" w:type="dxa"/>
            <w:vAlign w:val="center"/>
          </w:tcPr>
          <w:p w14:paraId="4A41278F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审计功能</w:t>
            </w:r>
          </w:p>
        </w:tc>
        <w:tc>
          <w:tcPr>
            <w:tcW w:w="2410" w:type="dxa"/>
            <w:vAlign w:val="center"/>
          </w:tcPr>
          <w:p w14:paraId="409781D9" w14:textId="77777777" w:rsidR="000918FF" w:rsidRDefault="0071211D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是否支持管理的操作记录</w:t>
            </w:r>
          </w:p>
        </w:tc>
        <w:tc>
          <w:tcPr>
            <w:tcW w:w="3118" w:type="dxa"/>
            <w:vAlign w:val="center"/>
          </w:tcPr>
          <w:p w14:paraId="0F5D4710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87BF381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4BFADCDE" w14:textId="77777777" w:rsidTr="00713182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2DB164C8" w14:textId="77777777" w:rsidR="000918FF" w:rsidRDefault="000918FF" w:rsidP="00D7305E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="00D7305E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91" w:type="dxa"/>
            <w:vMerge w:val="restart"/>
            <w:vAlign w:val="center"/>
          </w:tcPr>
          <w:p w14:paraId="09741A36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告警检测</w:t>
            </w:r>
          </w:p>
        </w:tc>
        <w:tc>
          <w:tcPr>
            <w:tcW w:w="2410" w:type="dxa"/>
            <w:vAlign w:val="center"/>
          </w:tcPr>
          <w:p w14:paraId="461E3D05" w14:textId="77777777" w:rsidR="000918FF" w:rsidRDefault="0071211D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支持告警方式</w:t>
            </w:r>
          </w:p>
        </w:tc>
        <w:tc>
          <w:tcPr>
            <w:tcW w:w="3118" w:type="dxa"/>
            <w:vAlign w:val="center"/>
          </w:tcPr>
          <w:p w14:paraId="1117B386" w14:textId="77777777" w:rsidR="000918FF" w:rsidRPr="000918FF" w:rsidRDefault="0071211D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企业微信、邮件、短信、钉钉、其他</w:t>
            </w:r>
          </w:p>
        </w:tc>
        <w:tc>
          <w:tcPr>
            <w:tcW w:w="992" w:type="dxa"/>
            <w:vAlign w:val="center"/>
          </w:tcPr>
          <w:p w14:paraId="554ED2D3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8A0ED20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1F7FFEB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221E151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CDBF82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容量预警</w:t>
            </w:r>
          </w:p>
        </w:tc>
        <w:tc>
          <w:tcPr>
            <w:tcW w:w="3118" w:type="dxa"/>
            <w:vAlign w:val="center"/>
          </w:tcPr>
          <w:p w14:paraId="0838CB53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kern w:val="0"/>
                <w:sz w:val="18"/>
                <w:szCs w:val="18"/>
              </w:rPr>
              <w:t>容量不够了是否支持预警</w:t>
            </w:r>
          </w:p>
        </w:tc>
        <w:tc>
          <w:tcPr>
            <w:tcW w:w="992" w:type="dxa"/>
            <w:vAlign w:val="center"/>
          </w:tcPr>
          <w:p w14:paraId="05DCF49D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6576FB0C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0B5A00C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2C9A168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4203B3" w14:textId="77777777" w:rsidR="000918FF" w:rsidRDefault="000918FF" w:rsidP="0071211D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硬盘健康</w:t>
            </w:r>
            <w:r w:rsidR="0071211D">
              <w:rPr>
                <w:rFonts w:ascii="宋体" w:hAnsi="宋体"/>
                <w:kern w:val="0"/>
                <w:sz w:val="18"/>
                <w:szCs w:val="18"/>
              </w:rPr>
              <w:t>度</w:t>
            </w:r>
            <w:r>
              <w:rPr>
                <w:rFonts w:ascii="宋体" w:hAnsi="宋体"/>
                <w:kern w:val="0"/>
                <w:sz w:val="18"/>
                <w:szCs w:val="18"/>
              </w:rPr>
              <w:t>告警</w:t>
            </w:r>
          </w:p>
        </w:tc>
        <w:tc>
          <w:tcPr>
            <w:tcW w:w="3118" w:type="dxa"/>
            <w:vAlign w:val="center"/>
          </w:tcPr>
          <w:p w14:paraId="4B94B9AD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3A3FEE9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0918FF" w14:paraId="04B12E8A" w14:textId="77777777" w:rsidTr="00713182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089E35D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4E41EC1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7CC641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网络</w:t>
            </w:r>
            <w:r w:rsidR="0071211D">
              <w:rPr>
                <w:rFonts w:ascii="宋体" w:hAnsi="宋体"/>
                <w:kern w:val="0"/>
                <w:sz w:val="18"/>
                <w:szCs w:val="18"/>
              </w:rPr>
              <w:t>不稳定</w:t>
            </w:r>
            <w:r>
              <w:rPr>
                <w:rFonts w:ascii="宋体" w:hAnsi="宋体"/>
                <w:kern w:val="0"/>
                <w:sz w:val="18"/>
                <w:szCs w:val="18"/>
              </w:rPr>
              <w:t>告警</w:t>
            </w:r>
          </w:p>
        </w:tc>
        <w:tc>
          <w:tcPr>
            <w:tcW w:w="3118" w:type="dxa"/>
            <w:vAlign w:val="center"/>
          </w:tcPr>
          <w:p w14:paraId="33CE73EC" w14:textId="77777777" w:rsidR="000918FF" w:rsidRP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918FF"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1241E314" w14:textId="77777777" w:rsidR="000918FF" w:rsidRDefault="000918FF" w:rsidP="000918FF">
            <w:pPr>
              <w:spacing w:before="0" w:after="0"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1C53276C" w14:textId="77777777" w:rsidR="003D4AFE" w:rsidRDefault="003D4AFE">
      <w:pPr>
        <w:pStyle w:val="11"/>
        <w:spacing w:before="163" w:after="163"/>
        <w:ind w:firstLineChars="0" w:firstLine="0"/>
      </w:pPr>
    </w:p>
    <w:p w14:paraId="3D1C120E" w14:textId="77777777" w:rsidR="00D7305E" w:rsidRDefault="00D7305E">
      <w:pPr>
        <w:pStyle w:val="11"/>
        <w:spacing w:before="163" w:after="163"/>
        <w:ind w:firstLineChars="0" w:firstLine="0"/>
        <w:rPr>
          <w:sz w:val="18"/>
          <w:szCs w:val="18"/>
        </w:rPr>
      </w:pPr>
      <w:r w:rsidRPr="00D7305E">
        <w:rPr>
          <w:sz w:val="18"/>
          <w:szCs w:val="18"/>
        </w:rPr>
        <w:t>注：</w:t>
      </w:r>
    </w:p>
    <w:p w14:paraId="78ED8949" w14:textId="77777777" w:rsidR="00F17EC9" w:rsidRDefault="00C315E4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D7305E">
        <w:rPr>
          <w:rFonts w:hint="eastAsia"/>
          <w:sz w:val="18"/>
          <w:szCs w:val="18"/>
        </w:rPr>
        <w:t>1</w:t>
      </w:r>
      <w:r w:rsidR="00D7305E">
        <w:rPr>
          <w:rFonts w:hint="eastAsia"/>
          <w:sz w:val="18"/>
          <w:szCs w:val="18"/>
        </w:rPr>
        <w:t>：</w:t>
      </w:r>
      <w:r w:rsidR="00550F92">
        <w:rPr>
          <w:rFonts w:hint="eastAsia"/>
          <w:sz w:val="18"/>
          <w:szCs w:val="18"/>
        </w:rPr>
        <w:t>报价</w:t>
      </w:r>
      <w:r w:rsidR="00550F92">
        <w:rPr>
          <w:sz w:val="18"/>
          <w:szCs w:val="18"/>
        </w:rPr>
        <w:t>根据授权方式进行填写，三选</w:t>
      </w:r>
      <w:proofErr w:type="gramStart"/>
      <w:r w:rsidR="00550F92">
        <w:rPr>
          <w:sz w:val="18"/>
          <w:szCs w:val="18"/>
        </w:rPr>
        <w:t>一</w:t>
      </w:r>
      <w:proofErr w:type="gramEnd"/>
      <w:r w:rsidR="00550F92">
        <w:rPr>
          <w:sz w:val="18"/>
          <w:szCs w:val="18"/>
        </w:rPr>
        <w:t>，若有其他</w:t>
      </w:r>
      <w:r w:rsidR="00550F92">
        <w:rPr>
          <w:rFonts w:hint="eastAsia"/>
          <w:sz w:val="18"/>
          <w:szCs w:val="18"/>
        </w:rPr>
        <w:t>方式</w:t>
      </w:r>
      <w:r w:rsidR="00550F92">
        <w:rPr>
          <w:sz w:val="18"/>
          <w:szCs w:val="18"/>
        </w:rPr>
        <w:t>单独填写</w:t>
      </w:r>
    </w:p>
    <w:p w14:paraId="4BB8AC6E" w14:textId="77777777" w:rsidR="00B17CAF" w:rsidRDefault="00F17EC9" w:rsidP="00F17EC9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 w:rsidR="00B17CAF">
        <w:rPr>
          <w:rFonts w:hint="eastAsia"/>
          <w:sz w:val="18"/>
          <w:szCs w:val="18"/>
        </w:rPr>
        <w:t>服务器的内存的读写缓存。</w:t>
      </w:r>
    </w:p>
    <w:p w14:paraId="06BBDBFE" w14:textId="00F8D060" w:rsidR="00D7305E" w:rsidRDefault="00C315E4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F17EC9">
        <w:rPr>
          <w:rFonts w:hint="eastAsia"/>
          <w:sz w:val="18"/>
          <w:szCs w:val="18"/>
        </w:rPr>
        <w:t>:3</w:t>
      </w:r>
      <w:r w:rsidR="00B17CAF">
        <w:rPr>
          <w:rFonts w:hint="eastAsia"/>
          <w:sz w:val="18"/>
          <w:szCs w:val="18"/>
        </w:rPr>
        <w:t>：</w:t>
      </w:r>
      <w:r w:rsidR="00D7305E">
        <w:rPr>
          <w:rFonts w:hint="eastAsia"/>
          <w:sz w:val="18"/>
          <w:szCs w:val="18"/>
        </w:rPr>
        <w:t>协议互通：</w:t>
      </w:r>
      <w:r w:rsidR="00D7305E" w:rsidRPr="00D7305E">
        <w:rPr>
          <w:rFonts w:hint="eastAsia"/>
          <w:sz w:val="18"/>
          <w:szCs w:val="18"/>
        </w:rPr>
        <w:t>文件协议存进来，可以属于对象或者大数据协议读出去</w:t>
      </w:r>
      <w:r w:rsidR="00D7305E">
        <w:rPr>
          <w:rFonts w:hint="eastAsia"/>
          <w:sz w:val="18"/>
          <w:szCs w:val="18"/>
        </w:rPr>
        <w:t>。</w:t>
      </w:r>
    </w:p>
    <w:p w14:paraId="6FF3658E" w14:textId="2167A604" w:rsidR="00D7305E" w:rsidRDefault="00C315E4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F17EC9">
        <w:rPr>
          <w:sz w:val="18"/>
          <w:szCs w:val="18"/>
        </w:rPr>
        <w:t>4</w:t>
      </w:r>
      <w:r w:rsidR="00D7305E">
        <w:rPr>
          <w:rFonts w:hint="eastAsia"/>
          <w:sz w:val="18"/>
          <w:szCs w:val="18"/>
        </w:rPr>
        <w:t>：</w:t>
      </w:r>
      <w:r w:rsidR="00D7305E" w:rsidRPr="00D7305E">
        <w:rPr>
          <w:rFonts w:hint="eastAsia"/>
          <w:sz w:val="18"/>
          <w:szCs w:val="18"/>
        </w:rPr>
        <w:t>多文件网关分区</w:t>
      </w:r>
      <w:r w:rsidR="00D7305E">
        <w:rPr>
          <w:rFonts w:hint="eastAsia"/>
          <w:sz w:val="18"/>
          <w:szCs w:val="18"/>
        </w:rPr>
        <w:t>：</w:t>
      </w:r>
      <w:r w:rsidR="00AF696A">
        <w:rPr>
          <w:rFonts w:hint="eastAsia"/>
          <w:sz w:val="18"/>
          <w:szCs w:val="18"/>
        </w:rPr>
        <w:t>如业务</w:t>
      </w:r>
      <w:r w:rsidR="00AF696A">
        <w:rPr>
          <w:sz w:val="18"/>
          <w:szCs w:val="18"/>
        </w:rPr>
        <w:t>网</w:t>
      </w:r>
      <w:r w:rsidR="00AF696A">
        <w:rPr>
          <w:rFonts w:hint="eastAsia"/>
          <w:sz w:val="18"/>
          <w:szCs w:val="18"/>
        </w:rPr>
        <w:t>1</w:t>
      </w:r>
      <w:r w:rsidR="00D7305E" w:rsidRPr="00D7305E">
        <w:rPr>
          <w:rFonts w:hint="eastAsia"/>
          <w:sz w:val="18"/>
          <w:szCs w:val="18"/>
        </w:rPr>
        <w:t>和</w:t>
      </w:r>
      <w:r w:rsidR="00AF696A">
        <w:rPr>
          <w:rFonts w:hint="eastAsia"/>
          <w:sz w:val="18"/>
          <w:szCs w:val="18"/>
        </w:rPr>
        <w:t>业务</w:t>
      </w:r>
      <w:r w:rsidR="00D7305E" w:rsidRPr="00D7305E">
        <w:rPr>
          <w:rFonts w:hint="eastAsia"/>
          <w:sz w:val="18"/>
          <w:szCs w:val="18"/>
        </w:rPr>
        <w:t>网</w:t>
      </w:r>
      <w:r w:rsidR="00AF696A">
        <w:rPr>
          <w:rFonts w:hint="eastAsia"/>
          <w:sz w:val="18"/>
          <w:szCs w:val="18"/>
        </w:rPr>
        <w:t>2</w:t>
      </w:r>
      <w:r w:rsidR="00D7305E" w:rsidRPr="00D7305E">
        <w:rPr>
          <w:rFonts w:hint="eastAsia"/>
          <w:sz w:val="18"/>
          <w:szCs w:val="18"/>
        </w:rPr>
        <w:t>可以单独有自己的域名地址访问存储</w:t>
      </w:r>
      <w:r w:rsidR="00D7305E">
        <w:rPr>
          <w:rFonts w:hint="eastAsia"/>
          <w:sz w:val="18"/>
          <w:szCs w:val="18"/>
        </w:rPr>
        <w:t>。</w:t>
      </w:r>
    </w:p>
    <w:p w14:paraId="678BE0F5" w14:textId="77777777" w:rsidR="00B17CAF" w:rsidRDefault="00B17CAF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</w:p>
    <w:p w14:paraId="7C421840" w14:textId="77777777" w:rsidR="00B17CAF" w:rsidRDefault="00B17CAF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</w:p>
    <w:p w14:paraId="0EA95C1E" w14:textId="77777777" w:rsidR="00B17CAF" w:rsidRDefault="00B17CAF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</w:p>
    <w:p w14:paraId="123FB0F6" w14:textId="77777777" w:rsidR="00B17CAF" w:rsidRPr="00D7305E" w:rsidRDefault="00B17CAF" w:rsidP="00D7305E">
      <w:pPr>
        <w:pStyle w:val="11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sz w:val="18"/>
          <w:szCs w:val="18"/>
        </w:rPr>
        <w:t>本选型</w:t>
      </w:r>
      <w:r w:rsidR="00A9155B">
        <w:rPr>
          <w:sz w:val="18"/>
          <w:szCs w:val="18"/>
        </w:rPr>
        <w:t>分析</w:t>
      </w:r>
      <w:r>
        <w:rPr>
          <w:sz w:val="18"/>
          <w:szCs w:val="18"/>
        </w:rPr>
        <w:t>表</w:t>
      </w:r>
      <w:r w:rsidR="00A9155B">
        <w:rPr>
          <w:sz w:val="18"/>
          <w:szCs w:val="18"/>
        </w:rPr>
        <w:t>按</w:t>
      </w:r>
      <w:r>
        <w:rPr>
          <w:sz w:val="18"/>
          <w:szCs w:val="18"/>
        </w:rPr>
        <w:t>双面打印，并加盖单位公章。</w:t>
      </w:r>
    </w:p>
    <w:sectPr w:rsidR="00B17CAF" w:rsidRPr="00D730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8" w:right="1797" w:bottom="170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9DCB7" w14:textId="77777777" w:rsidR="00B70E09" w:rsidRDefault="00B70E09">
      <w:pPr>
        <w:spacing w:before="0" w:after="0"/>
      </w:pPr>
      <w:r>
        <w:separator/>
      </w:r>
    </w:p>
  </w:endnote>
  <w:endnote w:type="continuationSeparator" w:id="0">
    <w:p w14:paraId="7E5C648D" w14:textId="77777777" w:rsidR="00B70E09" w:rsidRDefault="00B70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1DEBD" w14:textId="5581CB6E" w:rsidR="003D4AFE" w:rsidRDefault="000B7560">
    <w:pPr>
      <w:pStyle w:val="a9"/>
      <w:rPr>
        <w:kern w:val="0"/>
      </w:rPr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0117B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60117B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5D00" w14:textId="77777777" w:rsidR="003D4AFE" w:rsidRDefault="003D4AFE">
    <w:pPr>
      <w:pStyle w:val="a9"/>
      <w:pBdr>
        <w:top w:val="none" w:sz="0" w:space="0" w:color="000000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B137" w14:textId="77777777" w:rsidR="00B70E09" w:rsidRDefault="00B70E09">
      <w:pPr>
        <w:spacing w:before="0" w:after="0"/>
      </w:pPr>
      <w:r>
        <w:separator/>
      </w:r>
    </w:p>
  </w:footnote>
  <w:footnote w:type="continuationSeparator" w:id="0">
    <w:p w14:paraId="5CA27571" w14:textId="77777777" w:rsidR="00B70E09" w:rsidRDefault="00B70E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27B4" w14:textId="60B5D2B9" w:rsidR="003D4AFE" w:rsidRDefault="000B7560">
    <w:pPr>
      <w:pStyle w:val="aa"/>
      <w:ind w:right="360"/>
    </w:pPr>
    <w:r>
      <w:rPr>
        <w:rFonts w:hint="eastAsia"/>
      </w:rPr>
      <w:t>厦门市</w:t>
    </w:r>
    <w:r>
      <w:t>海</w:t>
    </w:r>
    <w:proofErr w:type="gramStart"/>
    <w:r>
      <w:t>沧</w:t>
    </w:r>
    <w:proofErr w:type="gramEnd"/>
    <w:r>
      <w:t>医院</w:t>
    </w:r>
    <w:r>
      <w:tab/>
    </w:r>
    <w:r>
      <w:tab/>
    </w:r>
    <w:r>
      <w:rPr>
        <w:rFonts w:hint="eastAsia"/>
      </w:rPr>
      <w:t>P</w:t>
    </w:r>
    <w:r>
      <w:t>ACS</w:t>
    </w:r>
    <w:r w:rsidR="0060117B">
      <w:rPr>
        <w:rFonts w:hint="eastAsia"/>
      </w:rPr>
      <w:t>影像</w:t>
    </w:r>
    <w:r>
      <w:t>存储升级</w:t>
    </w:r>
    <w:r>
      <w:rPr>
        <w:rFonts w:hint="eastAsia"/>
      </w:rPr>
      <w:t>项目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572A3" w14:textId="77777777" w:rsidR="003D4AFE" w:rsidRDefault="003D4AFE">
    <w:pPr>
      <w:pStyle w:val="aa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944"/>
    <w:multiLevelType w:val="multilevel"/>
    <w:tmpl w:val="0AC42944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1AC34E9C"/>
    <w:multiLevelType w:val="hybridMultilevel"/>
    <w:tmpl w:val="0F00EDE4"/>
    <w:lvl w:ilvl="0" w:tplc="A87896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95027C"/>
    <w:multiLevelType w:val="multilevel"/>
    <w:tmpl w:val="3B95027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164534"/>
    <w:multiLevelType w:val="multilevel"/>
    <w:tmpl w:val="61164534"/>
    <w:lvl w:ilvl="0">
      <w:start w:val="1"/>
      <w:numFmt w:val="bullet"/>
      <w:pStyle w:val="a0"/>
      <w:lvlText w:val=""/>
      <w:lvlJc w:val="left"/>
      <w:pPr>
        <w:tabs>
          <w:tab w:val="left" w:pos="900"/>
        </w:tabs>
        <w:ind w:left="90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7458358D"/>
    <w:multiLevelType w:val="multilevel"/>
    <w:tmpl w:val="9C8E934E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ascii="Arial" w:eastAsia="黑体" w:hAnsi="Arial" w:hint="eastAsia"/>
        <w:b/>
        <w:i w:val="0"/>
        <w:iCs w:val="0"/>
        <w:vanish/>
        <w:spacing w:val="0"/>
        <w:ker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ascii="Arial" w:eastAsia="黑体" w:hAnsi="Arial" w:hint="eastAsia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Arial" w:eastAsia="黑体" w:hAnsi="Arial" w:hint="eastAsia"/>
        <w:b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ascii="Arial" w:eastAsia="黑体" w:hAnsi="Arial" w:hint="eastAsia"/>
        <w:b/>
        <w:i w:val="0"/>
        <w:sz w:val="30"/>
        <w:szCs w:val="30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ascii="Arial" w:eastAsia="黑体" w:hAnsi="Arial" w:hint="eastAsia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</w:docVars>
  <w:rsids>
    <w:rsidRoot w:val="00AC2FE2"/>
    <w:rsid w:val="E735FEEA"/>
    <w:rsid w:val="00077568"/>
    <w:rsid w:val="000918FF"/>
    <w:rsid w:val="000B7560"/>
    <w:rsid w:val="001131F4"/>
    <w:rsid w:val="00157248"/>
    <w:rsid w:val="001A3549"/>
    <w:rsid w:val="001A4144"/>
    <w:rsid w:val="00236781"/>
    <w:rsid w:val="00242CBD"/>
    <w:rsid w:val="002B5B29"/>
    <w:rsid w:val="002E3846"/>
    <w:rsid w:val="002E6CDF"/>
    <w:rsid w:val="00335924"/>
    <w:rsid w:val="003D4AFE"/>
    <w:rsid w:val="003E38AF"/>
    <w:rsid w:val="004E463E"/>
    <w:rsid w:val="00506BE1"/>
    <w:rsid w:val="00520274"/>
    <w:rsid w:val="005211FB"/>
    <w:rsid w:val="00535E59"/>
    <w:rsid w:val="00550F92"/>
    <w:rsid w:val="005A01FC"/>
    <w:rsid w:val="0060117B"/>
    <w:rsid w:val="00615B54"/>
    <w:rsid w:val="00671F51"/>
    <w:rsid w:val="0069774B"/>
    <w:rsid w:val="006A5AF1"/>
    <w:rsid w:val="006E3105"/>
    <w:rsid w:val="006F3C93"/>
    <w:rsid w:val="0071211D"/>
    <w:rsid w:val="00713182"/>
    <w:rsid w:val="007B290D"/>
    <w:rsid w:val="0080797E"/>
    <w:rsid w:val="008A38C7"/>
    <w:rsid w:val="00903ADA"/>
    <w:rsid w:val="009214B8"/>
    <w:rsid w:val="009227ED"/>
    <w:rsid w:val="00954737"/>
    <w:rsid w:val="009601D3"/>
    <w:rsid w:val="00995228"/>
    <w:rsid w:val="009A3C06"/>
    <w:rsid w:val="009A4B63"/>
    <w:rsid w:val="009C2435"/>
    <w:rsid w:val="009C7DA5"/>
    <w:rsid w:val="009D5A6B"/>
    <w:rsid w:val="009E6157"/>
    <w:rsid w:val="009F0534"/>
    <w:rsid w:val="009F24F2"/>
    <w:rsid w:val="00A27F08"/>
    <w:rsid w:val="00A360D4"/>
    <w:rsid w:val="00A82810"/>
    <w:rsid w:val="00A9155B"/>
    <w:rsid w:val="00AC2FE2"/>
    <w:rsid w:val="00AF696A"/>
    <w:rsid w:val="00B17C71"/>
    <w:rsid w:val="00B17CAF"/>
    <w:rsid w:val="00B230C1"/>
    <w:rsid w:val="00B42D7C"/>
    <w:rsid w:val="00B70E09"/>
    <w:rsid w:val="00B961F5"/>
    <w:rsid w:val="00BB2266"/>
    <w:rsid w:val="00BD5C3E"/>
    <w:rsid w:val="00BF5680"/>
    <w:rsid w:val="00C13E14"/>
    <w:rsid w:val="00C26DF8"/>
    <w:rsid w:val="00C26F7A"/>
    <w:rsid w:val="00C315E4"/>
    <w:rsid w:val="00C8176D"/>
    <w:rsid w:val="00C8190D"/>
    <w:rsid w:val="00CA52C0"/>
    <w:rsid w:val="00CC3553"/>
    <w:rsid w:val="00D269DB"/>
    <w:rsid w:val="00D510F7"/>
    <w:rsid w:val="00D7305E"/>
    <w:rsid w:val="00D86222"/>
    <w:rsid w:val="00DA3F48"/>
    <w:rsid w:val="00DC4B87"/>
    <w:rsid w:val="00DD2CC1"/>
    <w:rsid w:val="00DE45C1"/>
    <w:rsid w:val="00E52AAC"/>
    <w:rsid w:val="00E838F4"/>
    <w:rsid w:val="00EA45CD"/>
    <w:rsid w:val="00EF68E3"/>
    <w:rsid w:val="00F17EC9"/>
    <w:rsid w:val="00F56C78"/>
    <w:rsid w:val="00F92841"/>
    <w:rsid w:val="00FD0261"/>
    <w:rsid w:val="00FF7A4B"/>
    <w:rsid w:val="32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4BCD"/>
  <w15:docId w15:val="{5ED5DF2A-088C-49AE-8162-60B88CCE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spacing w:before="50" w:after="5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200" w:after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1"/>
    <w:next w:val="a1"/>
    <w:pPr>
      <w:keepNext/>
      <w:keepLines/>
      <w:spacing w:before="100" w:after="100"/>
      <w:jc w:val="left"/>
      <w:outlineLvl w:val="1"/>
    </w:pPr>
    <w:rPr>
      <w:rFonts w:ascii="Arial" w:eastAsia="黑体" w:hAnsi="Arial"/>
      <w:b/>
      <w:bCs/>
      <w:sz w:val="30"/>
      <w:szCs w:val="36"/>
    </w:rPr>
  </w:style>
  <w:style w:type="paragraph" w:styleId="3">
    <w:name w:val="heading 3"/>
    <w:basedOn w:val="a1"/>
    <w:next w:val="a1"/>
    <w:pPr>
      <w:keepNext/>
      <w:keepLines/>
      <w:spacing w:before="100" w:after="100"/>
      <w:jc w:val="left"/>
      <w:outlineLvl w:val="2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1"/>
    <w:next w:val="a1"/>
    <w:pPr>
      <w:keepNext/>
      <w:keepLines/>
      <w:spacing w:before="100" w:after="100"/>
      <w:jc w:val="left"/>
      <w:outlineLvl w:val="3"/>
    </w:pPr>
    <w:rPr>
      <w:rFonts w:ascii="Arial" w:eastAsia="黑体" w:hAnsi="Arial"/>
      <w:b/>
      <w:bCs/>
      <w:sz w:val="30"/>
      <w:szCs w:val="28"/>
    </w:rPr>
  </w:style>
  <w:style w:type="paragraph" w:styleId="5">
    <w:name w:val="heading 5"/>
    <w:basedOn w:val="a1"/>
    <w:next w:val="a1"/>
    <w:qFormat/>
    <w:pPr>
      <w:keepNext/>
      <w:keepLines/>
      <w:snapToGrid w:val="0"/>
      <w:spacing w:before="100" w:after="100"/>
      <w:jc w:val="left"/>
      <w:outlineLvl w:val="4"/>
    </w:pPr>
    <w:rPr>
      <w:rFonts w:ascii="Arial" w:eastAsia="黑体" w:hAnsi="Arial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">
    <w:name w:val="toc 7"/>
    <w:basedOn w:val="a1"/>
    <w:next w:val="a1"/>
    <w:semiHidden/>
    <w:qFormat/>
    <w:pPr>
      <w:ind w:leftChars="1200" w:left="2520"/>
    </w:pPr>
  </w:style>
  <w:style w:type="paragraph" w:styleId="a5">
    <w:name w:val="caption"/>
    <w:basedOn w:val="a1"/>
    <w:next w:val="a1"/>
    <w:qFormat/>
    <w:pPr>
      <w:jc w:val="center"/>
    </w:pPr>
    <w:rPr>
      <w:rFonts w:ascii="Arial" w:eastAsia="黑体" w:hAnsi="Arial"/>
      <w:b/>
      <w:sz w:val="21"/>
      <w:szCs w:val="20"/>
    </w:rPr>
  </w:style>
  <w:style w:type="paragraph" w:styleId="a6">
    <w:name w:val="Document Map"/>
    <w:basedOn w:val="a1"/>
    <w:semiHidden/>
    <w:qFormat/>
    <w:pPr>
      <w:shd w:val="clear" w:color="auto" w:fill="000080"/>
    </w:pPr>
  </w:style>
  <w:style w:type="paragraph" w:styleId="a7">
    <w:name w:val="annotation text"/>
    <w:basedOn w:val="a1"/>
    <w:semiHidden/>
    <w:qFormat/>
    <w:pPr>
      <w:jc w:val="left"/>
    </w:pPr>
  </w:style>
  <w:style w:type="paragraph" w:styleId="50">
    <w:name w:val="toc 5"/>
    <w:basedOn w:val="a1"/>
    <w:next w:val="a1"/>
    <w:semiHidden/>
    <w:qFormat/>
    <w:pPr>
      <w:spacing w:before="25" w:after="25"/>
      <w:ind w:leftChars="500" w:left="500"/>
      <w:jc w:val="left"/>
    </w:pPr>
    <w:rPr>
      <w:i/>
      <w:sz w:val="21"/>
      <w:szCs w:val="21"/>
    </w:rPr>
  </w:style>
  <w:style w:type="paragraph" w:styleId="30">
    <w:name w:val="toc 3"/>
    <w:basedOn w:val="a1"/>
    <w:next w:val="a1"/>
    <w:qFormat/>
    <w:pPr>
      <w:ind w:leftChars="200" w:left="200"/>
      <w:jc w:val="left"/>
    </w:pPr>
    <w:rPr>
      <w:b/>
      <w:iCs/>
    </w:rPr>
  </w:style>
  <w:style w:type="paragraph" w:styleId="8">
    <w:name w:val="toc 8"/>
    <w:basedOn w:val="a1"/>
    <w:next w:val="a1"/>
    <w:semiHidden/>
    <w:qFormat/>
    <w:pPr>
      <w:ind w:leftChars="1400" w:left="2940"/>
    </w:pPr>
  </w:style>
  <w:style w:type="paragraph" w:styleId="a8">
    <w:name w:val="Balloon Text"/>
    <w:basedOn w:val="a1"/>
    <w:semiHidden/>
    <w:qFormat/>
    <w:rPr>
      <w:sz w:val="18"/>
      <w:szCs w:val="18"/>
    </w:rPr>
  </w:style>
  <w:style w:type="paragraph" w:styleId="a9">
    <w:name w:val="footer"/>
    <w:basedOn w:val="a1"/>
    <w:qFormat/>
    <w:pPr>
      <w:pBdr>
        <w:top w:val="thinThickSmallGap" w:sz="24" w:space="1" w:color="000000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aa">
    <w:name w:val="header"/>
    <w:basedOn w:val="a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before="0" w:after="0"/>
      <w:jc w:val="left"/>
    </w:pPr>
    <w:rPr>
      <w:rFonts w:eastAsia="黑体"/>
      <w:sz w:val="18"/>
      <w:szCs w:val="18"/>
    </w:rPr>
  </w:style>
  <w:style w:type="paragraph" w:styleId="10">
    <w:name w:val="toc 1"/>
    <w:basedOn w:val="a1"/>
    <w:next w:val="a1"/>
    <w:qFormat/>
    <w:pPr>
      <w:tabs>
        <w:tab w:val="right" w:leader="dot" w:pos="8302"/>
      </w:tabs>
      <w:jc w:val="left"/>
    </w:pPr>
    <w:rPr>
      <w:b/>
      <w:bCs/>
      <w:caps/>
    </w:rPr>
  </w:style>
  <w:style w:type="paragraph" w:styleId="40">
    <w:name w:val="toc 4"/>
    <w:basedOn w:val="a1"/>
    <w:next w:val="a1"/>
    <w:semiHidden/>
    <w:qFormat/>
    <w:pPr>
      <w:spacing w:before="25" w:after="25"/>
      <w:ind w:leftChars="400" w:left="400"/>
      <w:jc w:val="left"/>
    </w:pPr>
    <w:rPr>
      <w:sz w:val="21"/>
      <w:szCs w:val="21"/>
    </w:rPr>
  </w:style>
  <w:style w:type="paragraph" w:styleId="6">
    <w:name w:val="toc 6"/>
    <w:basedOn w:val="a1"/>
    <w:next w:val="a1"/>
    <w:semiHidden/>
    <w:qFormat/>
    <w:pPr>
      <w:ind w:leftChars="1000" w:left="2100"/>
    </w:pPr>
  </w:style>
  <w:style w:type="paragraph" w:styleId="ab">
    <w:name w:val="table of figures"/>
    <w:basedOn w:val="a1"/>
    <w:next w:val="a1"/>
    <w:semiHidden/>
    <w:qFormat/>
    <w:pPr>
      <w:ind w:leftChars="200" w:left="840" w:hangingChars="200" w:hanging="420"/>
    </w:pPr>
  </w:style>
  <w:style w:type="paragraph" w:styleId="20">
    <w:name w:val="toc 2"/>
    <w:basedOn w:val="a1"/>
    <w:next w:val="a1"/>
    <w:qFormat/>
    <w:pPr>
      <w:tabs>
        <w:tab w:val="right" w:leader="dot" w:pos="8302"/>
      </w:tabs>
      <w:ind w:leftChars="100" w:left="100"/>
      <w:jc w:val="left"/>
    </w:pPr>
    <w:rPr>
      <w:b/>
    </w:rPr>
  </w:style>
  <w:style w:type="paragraph" w:styleId="9">
    <w:name w:val="toc 9"/>
    <w:basedOn w:val="a1"/>
    <w:next w:val="a1"/>
    <w:semiHidden/>
    <w:qFormat/>
    <w:pPr>
      <w:ind w:leftChars="1600" w:left="3360"/>
    </w:pPr>
  </w:style>
  <w:style w:type="paragraph" w:styleId="ac">
    <w:name w:val="Title"/>
    <w:basedOn w:val="a1"/>
    <w:qFormat/>
    <w:pPr>
      <w:pageBreakBefore/>
      <w:spacing w:before="4992" w:after="312" w:line="300" w:lineRule="auto"/>
      <w:jc w:val="center"/>
    </w:pPr>
    <w:rPr>
      <w:rFonts w:ascii="Arial" w:eastAsia="黑体" w:hAnsi="Arial"/>
      <w:b/>
      <w:bCs/>
      <w:sz w:val="48"/>
      <w:szCs w:val="32"/>
    </w:r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3"/>
    <w:qFormat/>
    <w:pPr>
      <w:widowControl w:val="0"/>
      <w:spacing w:before="50" w:after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2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21"/>
      <w:szCs w:val="21"/>
    </w:rPr>
  </w:style>
  <w:style w:type="paragraph" w:customStyle="1" w:styleId="11">
    <w:name w:val="正文缩进1"/>
    <w:basedOn w:val="a1"/>
    <w:link w:val="Char2"/>
    <w:qFormat/>
    <w:pPr>
      <w:ind w:firstLineChars="200" w:firstLine="200"/>
    </w:pPr>
  </w:style>
  <w:style w:type="paragraph" w:customStyle="1" w:styleId="a">
    <w:name w:val="小标题"/>
    <w:basedOn w:val="a1"/>
    <w:qFormat/>
    <w:pPr>
      <w:numPr>
        <w:numId w:val="2"/>
      </w:numPr>
      <w:spacing w:before="25" w:after="25"/>
      <w:ind w:left="200" w:hangingChars="200" w:hanging="200"/>
    </w:pPr>
    <w:rPr>
      <w:rFonts w:ascii="Arial" w:eastAsia="黑体" w:hAnsi="Arial"/>
      <w:b/>
      <w:sz w:val="28"/>
    </w:rPr>
  </w:style>
  <w:style w:type="paragraph" w:customStyle="1" w:styleId="a0">
    <w:name w:val="项目排列"/>
    <w:basedOn w:val="a1"/>
    <w:qFormat/>
    <w:pPr>
      <w:numPr>
        <w:numId w:val="3"/>
      </w:numPr>
      <w:tabs>
        <w:tab w:val="clear" w:pos="900"/>
      </w:tabs>
      <w:spacing w:line="300" w:lineRule="auto"/>
      <w:ind w:leftChars="200" w:left="350" w:hangingChars="150" w:hanging="150"/>
    </w:pPr>
  </w:style>
  <w:style w:type="paragraph" w:customStyle="1" w:styleId="af2">
    <w:name w:val="表格文字"/>
    <w:basedOn w:val="a1"/>
    <w:qFormat/>
    <w:pPr>
      <w:spacing w:before="0" w:after="0"/>
      <w:jc w:val="left"/>
    </w:pPr>
    <w:rPr>
      <w:kern w:val="21"/>
      <w:sz w:val="21"/>
      <w:szCs w:val="21"/>
    </w:rPr>
  </w:style>
  <w:style w:type="character" w:customStyle="1" w:styleId="af3">
    <w:name w:val="已访问超链接"/>
    <w:qFormat/>
    <w:rPr>
      <w:color w:val="800080"/>
      <w:u w:val="single"/>
    </w:rPr>
  </w:style>
  <w:style w:type="paragraph" w:customStyle="1" w:styleId="af4">
    <w:name w:val="说明文字"/>
    <w:basedOn w:val="a1"/>
    <w:qFormat/>
    <w:pPr>
      <w:spacing w:before="156" w:after="156"/>
    </w:pPr>
    <w:rPr>
      <w:i/>
      <w:color w:val="0000FF"/>
      <w:sz w:val="21"/>
      <w:szCs w:val="21"/>
    </w:rPr>
  </w:style>
  <w:style w:type="paragraph" w:customStyle="1" w:styleId="af5">
    <w:name w:val="普通标题"/>
    <w:basedOn w:val="a1"/>
    <w:qFormat/>
    <w:pPr>
      <w:pageBreakBefore/>
      <w:spacing w:before="624" w:after="312"/>
      <w:jc w:val="center"/>
    </w:pPr>
    <w:rPr>
      <w:rFonts w:ascii="Arial" w:eastAsia="黑体" w:hAnsi="Arial"/>
      <w:b/>
      <w:sz w:val="32"/>
      <w:szCs w:val="32"/>
    </w:rPr>
  </w:style>
  <w:style w:type="paragraph" w:customStyle="1" w:styleId="af6">
    <w:name w:val="文档标题"/>
    <w:basedOn w:val="ac"/>
    <w:qFormat/>
    <w:pPr>
      <w:pageBreakBefore w:val="0"/>
      <w:spacing w:before="100" w:after="100"/>
    </w:pPr>
    <w:rPr>
      <w:bCs w:val="0"/>
    </w:rPr>
  </w:style>
  <w:style w:type="paragraph" w:customStyle="1" w:styleId="af7">
    <w:name w:val="表格标题"/>
    <w:basedOn w:val="af2"/>
    <w:qFormat/>
    <w:pPr>
      <w:jc w:val="center"/>
    </w:pPr>
    <w:rPr>
      <w:b/>
      <w:sz w:val="24"/>
    </w:rPr>
  </w:style>
  <w:style w:type="paragraph" w:customStyle="1" w:styleId="af8">
    <w:name w:val="标题（无编号）"/>
    <w:basedOn w:val="4"/>
    <w:qFormat/>
    <w:pPr>
      <w:spacing w:before="78" w:after="78"/>
    </w:pPr>
  </w:style>
  <w:style w:type="character" w:customStyle="1" w:styleId="Char2">
    <w:name w:val="正文缩进 Char2"/>
    <w:link w:val="11"/>
    <w:qFormat/>
    <w:rPr>
      <w:kern w:val="2"/>
      <w:sz w:val="24"/>
      <w:szCs w:val="24"/>
    </w:rPr>
  </w:style>
  <w:style w:type="paragraph" w:customStyle="1" w:styleId="af9">
    <w:name w:val="代码"/>
    <w:basedOn w:val="a1"/>
    <w:qFormat/>
    <w:pPr>
      <w:spacing w:before="156" w:after="156"/>
      <w:ind w:leftChars="400" w:left="960"/>
    </w:pPr>
    <w:rPr>
      <w:rFonts w:ascii="Courier New" w:hAnsi="Courier New"/>
      <w:sz w:val="21"/>
      <w:szCs w:val="21"/>
    </w:rPr>
  </w:style>
  <w:style w:type="table" w:customStyle="1" w:styleId="12">
    <w:name w:val="网格型1"/>
    <w:basedOn w:val="a3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BFC8-727D-418E-B97C-B6051A8A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Jun</dc:creator>
  <cp:lastModifiedBy>Jason Jun</cp:lastModifiedBy>
  <cp:revision>49</cp:revision>
  <dcterms:created xsi:type="dcterms:W3CDTF">2023-06-09T14:36:00Z</dcterms:created>
  <dcterms:modified xsi:type="dcterms:W3CDTF">2024-08-22T07:45:00Z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94BB849CC16F4FEAA88B6D4DEB98918D_12</vt:lpwstr>
  </property>
</Properties>
</file>