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89E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Style w:val="5"/>
          <w:rFonts w:hint="eastAsia"/>
          <w:sz w:val="24"/>
          <w:szCs w:val="24"/>
          <w:bdr w:val="none" w:color="auto" w:sz="0" w:space="0"/>
          <w:lang w:val="en-US" w:eastAsia="zh-CN"/>
        </w:rPr>
        <w:t>维保</w:t>
      </w:r>
      <w:r>
        <w:rPr>
          <w:rStyle w:val="5"/>
          <w:sz w:val="24"/>
          <w:szCs w:val="24"/>
          <w:bdr w:val="none" w:color="auto" w:sz="0" w:space="0"/>
        </w:rPr>
        <w:t>内容：</w:t>
      </w:r>
    </w:p>
    <w:p w14:paraId="71A270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Style w:val="5"/>
          <w:sz w:val="21"/>
          <w:szCs w:val="21"/>
          <w:bdr w:val="none" w:color="auto" w:sz="0" w:space="0"/>
        </w:rPr>
        <w:t>（一）维护内容及范围</w:t>
      </w:r>
      <w:r>
        <w:rPr>
          <w:sz w:val="21"/>
          <w:szCs w:val="21"/>
          <w:bdr w:val="none" w:color="auto" w:sz="0" w:space="0"/>
        </w:rPr>
        <w:t>：</w:t>
      </w:r>
    </w:p>
    <w:p w14:paraId="607DD82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right="0"/>
      </w:pPr>
      <w:r>
        <w:rPr>
          <w:color w:val="333333"/>
          <w:sz w:val="24"/>
          <w:szCs w:val="24"/>
          <w:bdr w:val="none" w:color="auto" w:sz="0" w:space="0"/>
        </w:rPr>
        <w:t>1. 自助机设备日常保养维护，每月进行一次自助机除尘服务。</w:t>
      </w:r>
    </w:p>
    <w:p w14:paraId="65D21BE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</w:pPr>
      <w:r>
        <w:rPr>
          <w:color w:val="333333"/>
          <w:sz w:val="24"/>
          <w:szCs w:val="24"/>
          <w:bdr w:val="none" w:color="auto" w:sz="0" w:space="0"/>
        </w:rPr>
        <w:t>2. 自助机设备日常巡检维护，每季度巡检一次并提供巡检</w:t>
      </w:r>
      <w:bookmarkStart w:id="0" w:name="_GoBack"/>
      <w:bookmarkEnd w:id="0"/>
      <w:r>
        <w:rPr>
          <w:color w:val="333333"/>
          <w:sz w:val="24"/>
          <w:szCs w:val="24"/>
          <w:bdr w:val="none" w:color="auto" w:sz="0" w:space="0"/>
        </w:rPr>
        <w:t>报告，报告需经甲方签字方为有效。</w:t>
      </w:r>
    </w:p>
    <w:p w14:paraId="56645A5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right="0"/>
      </w:pPr>
      <w:r>
        <w:rPr>
          <w:color w:val="333333"/>
          <w:sz w:val="24"/>
          <w:szCs w:val="24"/>
          <w:bdr w:val="none" w:color="auto" w:sz="0" w:space="0"/>
        </w:rPr>
        <w:t>3. 对导诊人员进行技术培训，并协助导诊人员导诊。</w:t>
      </w:r>
    </w:p>
    <w:p w14:paraId="4599CAB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</w:pPr>
      <w:r>
        <w:rPr>
          <w:color w:val="333333"/>
          <w:sz w:val="24"/>
          <w:szCs w:val="24"/>
          <w:bdr w:val="none" w:color="auto" w:sz="0" w:space="0"/>
        </w:rPr>
        <w:t>4. 驻点工程师必须服从院方的工作安排，协助院方完成其他的服务范围内的工作（对院内网络、电脑硬件、打印机外设等软硬件进行维护服务）。</w:t>
      </w:r>
    </w:p>
    <w:p w14:paraId="12FF211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Style w:val="5"/>
          <w:sz w:val="21"/>
          <w:szCs w:val="21"/>
          <w:bdr w:val="none" w:color="auto" w:sz="0" w:space="0"/>
        </w:rPr>
        <w:t>（二）维护方式</w:t>
      </w:r>
      <w:r>
        <w:rPr>
          <w:sz w:val="21"/>
          <w:szCs w:val="21"/>
          <w:bdr w:val="none" w:color="auto" w:sz="0" w:space="0"/>
        </w:rPr>
        <w:t>：</w:t>
      </w:r>
    </w:p>
    <w:p w14:paraId="6A26E08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/>
      </w:pPr>
      <w:r>
        <w:rPr>
          <w:color w:val="333333"/>
          <w:sz w:val="24"/>
          <w:szCs w:val="24"/>
          <w:bdr w:val="none" w:color="auto" w:sz="0" w:space="0"/>
        </w:rPr>
        <w:t>1.根据医院工作时间出勤，暂定为五个半工作日，需派壹名专职技术人员（有两年及以上计算机硬件维保维修相关工作经验）驻点医院，工作日须</w:t>
      </w: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提前</w:t>
      </w:r>
      <w:r>
        <w:rPr>
          <w:color w:val="333333"/>
          <w:sz w:val="24"/>
          <w:szCs w:val="24"/>
          <w:bdr w:val="none" w:color="auto" w:sz="0" w:space="0"/>
        </w:rPr>
        <w:t>15分钟到岗对医院重点区域巡检，保障系统正常运营，对故障进行及时处理。</w:t>
      </w:r>
    </w:p>
    <w:p w14:paraId="7994127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/>
      </w:pPr>
      <w:r>
        <w:rPr>
          <w:color w:val="333333"/>
          <w:sz w:val="24"/>
          <w:szCs w:val="24"/>
          <w:bdr w:val="none" w:color="auto" w:sz="0" w:space="0"/>
        </w:rPr>
        <w:t>2.</w:t>
      </w: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法定节日、周末等非工作时间，服务方式采取非驻点方式，24小时电话实时响应，接到报修后</w:t>
      </w:r>
      <w:r>
        <w:rPr>
          <w:color w:val="333333"/>
          <w:sz w:val="24"/>
          <w:szCs w:val="24"/>
          <w:bdr w:val="none" w:color="auto" w:sz="0" w:space="0"/>
        </w:rPr>
        <w:t>30分钟内到达现场排除故障，保障系统正常运营，对故障进行及时维修。</w:t>
      </w:r>
    </w:p>
    <w:p w14:paraId="31FCACB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/>
      </w:pPr>
      <w:r>
        <w:rPr>
          <w:color w:val="333333"/>
          <w:sz w:val="24"/>
          <w:szCs w:val="24"/>
          <w:bdr w:val="none" w:color="auto" w:sz="0" w:space="0"/>
        </w:rPr>
        <w:t>3.驻点人员因个人事宜请休假，服务商需另行安排更换或替班人员，医院提出更换驻点人员的要求时服务商应在一周内组织调换。</w:t>
      </w:r>
    </w:p>
    <w:p w14:paraId="1415B5F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/>
      </w:pPr>
      <w:r>
        <w:rPr>
          <w:color w:val="333333"/>
          <w:sz w:val="24"/>
          <w:szCs w:val="24"/>
          <w:bdr w:val="none" w:color="auto" w:sz="0" w:space="0"/>
        </w:rPr>
        <w:t>4.服务商为其驻点技术人员配备工作所需的工具及设备，驻点技术人员须服从医院管理，遵守医院工作规章制度，穿工作服、佩戴标识牌、遵守安全规范，积极采取规范的安全防护措施，严禁违章操作，服务期内驻点人员的人身安全及其设备安全由服务商自行负责。</w:t>
      </w:r>
    </w:p>
    <w:p w14:paraId="556047E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/>
      </w:pPr>
      <w:r>
        <w:rPr>
          <w:color w:val="333333"/>
          <w:sz w:val="24"/>
          <w:szCs w:val="24"/>
          <w:bdr w:val="none" w:color="auto" w:sz="0" w:space="0"/>
        </w:rPr>
        <w:t>5.服务商在服务期内因故不能按时按要求提供服务的，医院有权要求其及时整改到位；未按照要求进行巡检保养并提供书面报告的，医院有权按每次500元的标准予以罚款；相关科室对服务商的服务质量、服务水平、服务响应等书面投诉的，经医院核实后予以每次100-200元的罚款，如连续两个月每月都有三次或以上有责任的书面投诉，医院可单方面解除服务合同并不予支付未支付的服务费用。</w:t>
      </w:r>
    </w:p>
    <w:p w14:paraId="1569AF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0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333333"/>
      <w:sz w:val="24"/>
      <w:szCs w:val="24"/>
      <w:u w:val="none"/>
      <w:bdr w:val="none" w:color="auto" w:sz="0" w:space="0"/>
    </w:rPr>
  </w:style>
  <w:style w:type="character" w:styleId="7">
    <w:name w:val="Emphasis"/>
    <w:basedOn w:val="4"/>
    <w:qFormat/>
    <w:uiPriority w:val="0"/>
    <w:rPr>
      <w:i/>
      <w:bdr w:val="none" w:color="auto" w:sz="0" w:space="0"/>
    </w:rPr>
  </w:style>
  <w:style w:type="character" w:styleId="8">
    <w:name w:val="HTML Typewriter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styleId="9">
    <w:name w:val="Hyperlink"/>
    <w:basedOn w:val="4"/>
    <w:uiPriority w:val="0"/>
    <w:rPr>
      <w:color w:val="333333"/>
      <w:sz w:val="24"/>
      <w:szCs w:val="24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2025-01-15T02:50:48Z</dcterms:created>
  <dc:creator>edu</dc:creator>
  <cp:lastModifiedBy>Dan</cp:lastModifiedBy>
  <dcterms:modified xsi:type="dcterms:W3CDTF">2025-01-15T02:51:33Z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eyJoZGlkIjoiZTFlZjliMzU5MDlkZjYzNTgyM2M0MTM5ZjcyZmRhMzgiLCJ1c2VySWQiOiI1MDYwNDcyMzUifQ==</vt:lpwstr>
  </property>
  <property fmtid="{D5CDD505-2E9C-101B-9397-08002B2CF9AE}" pid="4" name="ICV">
    <vt:lpwstr>9BBB9CD522E343DBA3B7D5D24695D6F5_12</vt:lpwstr>
  </property>
</Properties>
</file>