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1C681">
      <w:pPr>
        <w:pStyle w:val="4"/>
        <w:pageBreakBefore/>
        <w:spacing w:before="60" w:beforeLines="25" w:after="60" w:afterLines="25" w:line="240" w:lineRule="auto"/>
        <w:rPr>
          <w:rFonts w:hint="eastAsia" w:ascii="宋体" w:hAnsi="宋体" w:eastAsia="宋体"/>
          <w:bCs/>
          <w:sz w:val="40"/>
          <w:szCs w:val="40"/>
          <w:lang w:val="en-US" w:eastAsia="zh-CN"/>
        </w:rPr>
      </w:pPr>
      <w:bookmarkStart w:id="0" w:name="_Toc4935"/>
      <w:bookmarkStart w:id="1" w:name="_Toc148780158"/>
      <w:bookmarkStart w:id="2" w:name="_Toc8153"/>
      <w:bookmarkStart w:id="3" w:name="_Toc31153"/>
      <w:r>
        <w:rPr>
          <w:rFonts w:hint="eastAsia" w:ascii="宋体" w:hAnsi="宋体" w:eastAsia="宋体"/>
          <w:bCs/>
          <w:sz w:val="40"/>
          <w:szCs w:val="40"/>
          <w:lang w:val="en-US" w:eastAsia="zh-CN"/>
        </w:rPr>
        <w:t>厦门市海沧医院医用氧气系统设备及管道维保采购要求</w:t>
      </w:r>
      <w:bookmarkEnd w:id="0"/>
      <w:bookmarkEnd w:id="1"/>
      <w:bookmarkEnd w:id="2"/>
      <w:bookmarkEnd w:id="3"/>
    </w:p>
    <w:p w14:paraId="7DC160CB">
      <w:pPr>
        <w:rPr>
          <w:rFonts w:hint="eastAsia"/>
        </w:rPr>
      </w:pPr>
    </w:p>
    <w:p w14:paraId="1B5BFE7F">
      <w:pPr>
        <w:pStyle w:val="5"/>
        <w:numPr>
          <w:ilvl w:val="0"/>
          <w:numId w:val="1"/>
        </w:numPr>
        <w:spacing w:before="0" w:after="0" w:line="416" w:lineRule="auto"/>
        <w:jc w:val="left"/>
        <w:rPr>
          <w:rFonts w:hint="eastAsia" w:ascii="仿宋" w:hAnsi="仿宋" w:eastAsia="仿宋" w:cs="仿宋"/>
          <w:sz w:val="30"/>
          <w:szCs w:val="30"/>
        </w:rPr>
      </w:pPr>
      <w:bookmarkStart w:id="4" w:name="_Toc148780159"/>
      <w:r>
        <w:rPr>
          <w:rFonts w:hint="eastAsia" w:ascii="仿宋" w:hAnsi="仿宋" w:eastAsia="仿宋" w:cs="仿宋"/>
          <w:sz w:val="30"/>
          <w:szCs w:val="30"/>
        </w:rPr>
        <w:t>技术和服务要求</w:t>
      </w:r>
      <w:bookmarkEnd w:id="4"/>
    </w:p>
    <w:p w14:paraId="2EE2379C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厦门市海沧医院</w:t>
      </w:r>
      <w:r>
        <w:rPr>
          <w:rFonts w:hint="eastAsia" w:ascii="仿宋" w:hAnsi="仿宋" w:eastAsia="仿宋" w:cs="仿宋"/>
          <w:sz w:val="30"/>
          <w:szCs w:val="30"/>
        </w:rPr>
        <w:t>全院范围内所有的医用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氧</w:t>
      </w:r>
      <w:r>
        <w:rPr>
          <w:rFonts w:hint="eastAsia" w:ascii="仿宋" w:hAnsi="仿宋" w:eastAsia="仿宋" w:cs="仿宋"/>
          <w:sz w:val="30"/>
          <w:szCs w:val="30"/>
        </w:rPr>
        <w:t>气系统设备及管道进行维保（液氧罐，汽化器及配套减压装置除外）。包括：医用氧气系统管道和气体终端等。</w:t>
      </w:r>
    </w:p>
    <w:p w14:paraId="042A513B">
      <w:pPr>
        <w:numPr>
          <w:ilvl w:val="0"/>
          <w:numId w:val="2"/>
        </w:numPr>
        <w:spacing w:line="360" w:lineRule="auto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工作内容和要求</w:t>
      </w:r>
    </w:p>
    <w:tbl>
      <w:tblPr>
        <w:tblStyle w:val="6"/>
        <w:tblW w:w="584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476"/>
        <w:gridCol w:w="1416"/>
        <w:gridCol w:w="4865"/>
        <w:gridCol w:w="1496"/>
      </w:tblGrid>
      <w:tr w14:paraId="12653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28C3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6E958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bidi="ar"/>
              </w:rPr>
              <w:t>项目名称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27600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bidi="ar"/>
              </w:rPr>
              <w:t>维护保养内容</w:t>
            </w:r>
          </w:p>
        </w:tc>
        <w:tc>
          <w:tcPr>
            <w:tcW w:w="2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C8F6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bidi="ar"/>
              </w:rPr>
              <w:t>维护保养工作范围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609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bidi="ar"/>
              </w:rPr>
              <w:t>维护保养要求</w:t>
            </w:r>
          </w:p>
        </w:tc>
      </w:tr>
      <w:tr w14:paraId="78135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1F6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1</w:t>
            </w:r>
          </w:p>
        </w:tc>
        <w:tc>
          <w:tcPr>
            <w:tcW w:w="7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9923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bidi="ar"/>
              </w:rPr>
              <w:t>医用气体管道、区域报警阀箱及终端</w:t>
            </w:r>
          </w:p>
        </w:tc>
        <w:tc>
          <w:tcPr>
            <w:tcW w:w="7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5F42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bidi="ar"/>
              </w:rPr>
              <w:t>气体终端</w:t>
            </w:r>
          </w:p>
        </w:tc>
        <w:tc>
          <w:tcPr>
            <w:tcW w:w="2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99A1C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bidi="ar"/>
              </w:rPr>
              <w:t>1、检查气体终端插拨是否灵活（每半年检查一半终端数量）</w:t>
            </w:r>
          </w:p>
        </w:tc>
        <w:tc>
          <w:tcPr>
            <w:tcW w:w="7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C62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bidi="ar"/>
              </w:rPr>
              <w:t>每半年检查</w:t>
            </w:r>
          </w:p>
        </w:tc>
      </w:tr>
      <w:tr w14:paraId="1308E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5AC52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E1AEBD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4253B0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6D48D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bidi="ar"/>
              </w:rPr>
              <w:t>2、检查气体终端是否有漏气现象</w:t>
            </w:r>
          </w:p>
        </w:tc>
        <w:tc>
          <w:tcPr>
            <w:tcW w:w="7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2233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21041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DE384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83AF4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4D67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bidi="ar"/>
              </w:rPr>
              <w:t>区域报警阀箱</w:t>
            </w:r>
          </w:p>
        </w:tc>
        <w:tc>
          <w:tcPr>
            <w:tcW w:w="2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167E3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bidi="ar"/>
              </w:rPr>
              <w:t>1、检查区域报警阀箱的压力表是否在设定的范围之内，压力是否正常，有无泄漏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393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bidi="ar"/>
              </w:rPr>
              <w:t>每月检查压力表是否正常</w:t>
            </w:r>
          </w:p>
        </w:tc>
      </w:tr>
      <w:tr w14:paraId="61A40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17FD8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BCB9AC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463D9E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A1104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bidi="ar"/>
              </w:rPr>
              <w:t>2、检查减压箱内的压力表的精确度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324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bidi="ar"/>
              </w:rPr>
              <w:t>每半年检查压力表精度</w:t>
            </w:r>
          </w:p>
        </w:tc>
      </w:tr>
      <w:tr w14:paraId="2B8EC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061F5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E12BD2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7A7A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bidi="ar"/>
              </w:rPr>
              <w:t>流量计</w:t>
            </w:r>
          </w:p>
        </w:tc>
        <w:tc>
          <w:tcPr>
            <w:tcW w:w="2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39849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bidi="ar"/>
              </w:rPr>
              <w:t>1. 氧气流量计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F9D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bidi="ar"/>
              </w:rPr>
              <w:t>每月检查一次</w:t>
            </w:r>
          </w:p>
        </w:tc>
      </w:tr>
      <w:tr w14:paraId="31F5B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77A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2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D395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bookmarkStart w:id="5" w:name="_GoBack"/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bidi="ar"/>
              </w:rPr>
              <w:t>医用气体应急演练</w:t>
            </w:r>
            <w:bookmarkEnd w:id="5"/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3D8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bidi="ar"/>
              </w:rPr>
              <w:t>应急演练</w:t>
            </w:r>
          </w:p>
        </w:tc>
        <w:tc>
          <w:tcPr>
            <w:tcW w:w="2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47493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bidi="ar"/>
              </w:rPr>
              <w:t>每年配合做一次应急演练培训及现场演练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C00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bidi="ar"/>
              </w:rPr>
              <w:t>每年一次</w:t>
            </w:r>
          </w:p>
        </w:tc>
      </w:tr>
      <w:tr w14:paraId="759A5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1ED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3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3A31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bidi="ar"/>
              </w:rPr>
              <w:t>维修时效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5C9A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bidi="ar"/>
              </w:rPr>
              <w:t>维修时效</w:t>
            </w:r>
          </w:p>
        </w:tc>
        <w:tc>
          <w:tcPr>
            <w:tcW w:w="2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C7048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bidi="ar"/>
              </w:rPr>
              <w:t>从故障报修开始计时，必须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0.5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bidi="ar"/>
              </w:rPr>
              <w:t>小时有人到场，设备厂家24小时到场（如有需要）；维修需要备件的话，若中国区域内有备件，第二天发货；若中国区域无备件，如果需要原厂配件，36小时内向设备厂家下单（原厂全新配件）；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CB4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bidi="ar"/>
              </w:rPr>
              <w:t>/</w:t>
            </w:r>
          </w:p>
        </w:tc>
      </w:tr>
      <w:tr w14:paraId="0B8FE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D4990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D89080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管道维护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4A799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医用气体管道维护</w:t>
            </w:r>
          </w:p>
        </w:tc>
        <w:tc>
          <w:tcPr>
            <w:tcW w:w="2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C6122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包括但不限于一号楼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二号楼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三号楼、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bidi="ar"/>
              </w:rPr>
              <w:t>手术室、ICU的氧气终端、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发热门诊等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bidi="ar"/>
              </w:rPr>
              <w:t>。</w:t>
            </w:r>
          </w:p>
          <w:p w14:paraId="01A94F2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999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定期</w:t>
            </w:r>
          </w:p>
        </w:tc>
      </w:tr>
    </w:tbl>
    <w:p w14:paraId="70B20B2A">
      <w:pPr>
        <w:rPr>
          <w:rFonts w:hint="eastAsia" w:ascii="仿宋" w:hAnsi="仿宋" w:eastAsia="仿宋" w:cs="仿宋"/>
          <w:sz w:val="30"/>
          <w:szCs w:val="30"/>
        </w:rPr>
      </w:pPr>
    </w:p>
    <w:p w14:paraId="3FBCA16E">
      <w:pPr>
        <w:pStyle w:val="2"/>
        <w:rPr>
          <w:rFonts w:hint="eastAsia" w:ascii="仿宋" w:hAnsi="仿宋" w:eastAsia="仿宋" w:cs="仿宋"/>
          <w:sz w:val="30"/>
          <w:szCs w:val="30"/>
        </w:rPr>
      </w:pPr>
    </w:p>
    <w:p w14:paraId="536CF114">
      <w:pPr>
        <w:pStyle w:val="2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D24E84"/>
    <w:multiLevelType w:val="singleLevel"/>
    <w:tmpl w:val="9ED24E8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2F98928"/>
    <w:multiLevelType w:val="singleLevel"/>
    <w:tmpl w:val="22F9892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916B8"/>
    <w:rsid w:val="2AA916B8"/>
    <w:rsid w:val="2F5F04B7"/>
    <w:rsid w:val="7FDC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kern w:val="44"/>
      <w:sz w:val="36"/>
      <w:szCs w:val="20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5" w:lineRule="auto"/>
      <w:jc w:val="center"/>
      <w:outlineLvl w:val="1"/>
    </w:pPr>
    <w:rPr>
      <w:rFonts w:ascii="CG Times" w:hAnsi="CG Times"/>
      <w:b/>
      <w:sz w:val="30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507</Words>
  <Characters>514</Characters>
  <Lines>0</Lines>
  <Paragraphs>0</Paragraphs>
  <TotalTime>11</TotalTime>
  <ScaleCrop>false</ScaleCrop>
  <LinksUpToDate>false</LinksUpToDate>
  <CharactersWithSpaces>515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2025-06-25T03:28:00Z</dcterms:created>
  <dc:creator>邹月明</dc:creator>
  <cp:lastModifiedBy>邹月明</cp:lastModifiedBy>
  <dcterms:modified xsi:type="dcterms:W3CDTF">2025-06-25T03:51:54Z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9D561EF831A54988906D5796D1772144_11</vt:lpwstr>
  </property>
  <property fmtid="{D5CDD505-2E9C-101B-9397-08002B2CF9AE}" pid="4" name="KSOTemplateDocerSaveRecord">
    <vt:lpwstr>eyJoZGlkIjoiOTNjYTRlN2Q0MTMxMzg2NzY3MmFkYzE3YWE5OGViZTciLCJ1c2VySWQiOiI0NTI5MzM1MTIifQ==</vt:lpwstr>
  </property>
</Properties>
</file>