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0ED36">
      <w:pPr>
        <w:pStyle w:val="4"/>
        <w:rPr>
          <w:rFonts w:hint="eastAsia"/>
        </w:rPr>
      </w:pPr>
      <w:bookmarkStart w:id="0" w:name="_Toc32741039"/>
      <w:bookmarkEnd w:id="0"/>
      <w:bookmarkStart w:id="1" w:name="_Toc32741969"/>
      <w:bookmarkStart w:id="2" w:name="_Toc205970840"/>
      <w:r>
        <w:rPr>
          <w:rFonts w:hint="eastAsia"/>
        </w:rPr>
        <w:t>项目</w:t>
      </w:r>
      <w:r>
        <w:t>背景</w:t>
      </w:r>
      <w:bookmarkEnd w:id="1"/>
      <w:bookmarkEnd w:id="2"/>
    </w:p>
    <w:p w14:paraId="36493158">
      <w:pPr>
        <w:pStyle w:val="7"/>
        <w:ind w:firstLine="560"/>
        <w:rPr>
          <w:rFonts w:hint="eastAsia"/>
        </w:rPr>
      </w:pPr>
      <w:r>
        <w:rPr>
          <w:rFonts w:hint="eastAsia"/>
        </w:rPr>
        <w:t>为响应国家卫生健康委2025年全系统为民服务八件实事的号召，切实减轻患者预付资金压力，提升患者就医体验，全国公立医疗机构自2025年3月起取消门诊预交金。《福建省“先诊疗后付费”推广应用工作方案》文件也明确要求取消门诊预存预交金，各公立医疗机构不得在门诊诊疗服务中收取预交金。然而，目前患者的历史预交金充值方式多样，包括微信、支付宝、现金等，且充值来源复杂，涉及本人或他人充值，这给后续的退款业务带来诸多挑战，例如无法原路退款、需患者到医院现场操作、增加沟通成本等问题。</w:t>
      </w:r>
    </w:p>
    <w:p w14:paraId="30F6D935">
      <w:pPr>
        <w:pStyle w:val="7"/>
        <w:ind w:firstLine="560"/>
        <w:rPr>
          <w:rFonts w:hint="eastAsia"/>
        </w:rPr>
      </w:pPr>
      <w:r>
        <w:rPr>
          <w:rFonts w:hint="eastAsia"/>
        </w:rPr>
        <w:t>福建省卫健委发布的《关于加快清退存量门诊预交金的工作提示》进一步明确清退存量门诊预交金的具体要求，包括完善线上退款功能、简化退款程序等，以确保患者能够便捷地完成退款申请。同时，文件还要求主动原路退回通过微信、支付宝等渠道缴存的预交金，同时将门诊预交金清退情况纳入公立医院院长考核，以推动清退工作的顺利进行。</w:t>
      </w:r>
    </w:p>
    <w:p w14:paraId="08F790BC">
      <w:pPr>
        <w:pStyle w:val="7"/>
        <w:ind w:firstLine="560"/>
        <w:rPr>
          <w:rFonts w:hint="eastAsia"/>
        </w:rPr>
      </w:pPr>
      <w:r>
        <w:rPr>
          <w:rFonts w:hint="eastAsia"/>
        </w:rPr>
        <w:t>在此背景下，建设预交金退款服务系统显得尤为迫切。该系统将通过信息化手段，为患者提供线上及自助机退款服务，扩展退款路径，简化退款流程，提升退款效率。同时，系统还将具备退款进度查询、退款审核、对账等功能，确保退款业务的安全与高效，为患者和医院提供更加便捷、透明的退款服务，推动医疗服务信息化建设的持续发展。</w:t>
      </w:r>
    </w:p>
    <w:p w14:paraId="1C7844E8">
      <w:pPr>
        <w:pStyle w:val="7"/>
        <w:ind w:firstLine="560"/>
        <w:rPr>
          <w:rFonts w:hint="eastAsia"/>
        </w:rPr>
      </w:pPr>
    </w:p>
    <w:p w14:paraId="73C7F7CE">
      <w:pPr>
        <w:pStyle w:val="4"/>
        <w:rPr>
          <w:rFonts w:hint="eastAsia"/>
        </w:rPr>
      </w:pPr>
      <w:bookmarkStart w:id="3" w:name="_Toc32741043"/>
      <w:bookmarkEnd w:id="3"/>
      <w:bookmarkStart w:id="4" w:name="_Toc205970846"/>
      <w:bookmarkStart w:id="5" w:name="_Toc32741976"/>
      <w:r>
        <w:rPr>
          <w:rFonts w:hint="eastAsia"/>
        </w:rPr>
        <w:t>建设目标</w:t>
      </w:r>
      <w:bookmarkEnd w:id="4"/>
    </w:p>
    <w:p w14:paraId="597A85E2">
      <w:pPr>
        <w:pStyle w:val="5"/>
        <w:rPr>
          <w:rFonts w:hint="eastAsia"/>
        </w:rPr>
      </w:pPr>
      <w:bookmarkStart w:id="6" w:name="_Toc205970847"/>
      <w:r>
        <w:t>拓展退款渠道</w:t>
      </w:r>
      <w:bookmarkEnd w:id="6"/>
    </w:p>
    <w:p w14:paraId="4C6F063E">
      <w:pPr>
        <w:pStyle w:val="7"/>
        <w:ind w:firstLine="560"/>
        <w:rPr>
          <w:rFonts w:hint="eastAsia"/>
        </w:rPr>
      </w:pPr>
      <w:r>
        <w:t>打破传统单一的退款渠道限制，构建多元化的退款路径。除支持原支付渠道退款外，还将增加</w:t>
      </w:r>
      <w:r>
        <w:rPr>
          <w:rFonts w:hint="eastAsia"/>
        </w:rPr>
        <w:t>转账退款、原路退款</w:t>
      </w:r>
      <w:r>
        <w:t>等多种退款方式，让患者能够根据自身需求和实际情况，自由选择最便捷的退款渠道，提升退款服务的灵活性和便捷性。</w:t>
      </w:r>
    </w:p>
    <w:p w14:paraId="5A4F5BE1">
      <w:pPr>
        <w:pStyle w:val="5"/>
        <w:rPr>
          <w:rFonts w:hint="eastAsia"/>
        </w:rPr>
      </w:pPr>
      <w:bookmarkStart w:id="7" w:name="_Toc205970848"/>
      <w:r>
        <w:t>突破退款场景限制</w:t>
      </w:r>
      <w:bookmarkEnd w:id="7"/>
    </w:p>
    <w:p w14:paraId="31849B09">
      <w:pPr>
        <w:pStyle w:val="7"/>
        <w:ind w:firstLine="560"/>
        <w:rPr>
          <w:rFonts w:hint="eastAsia"/>
        </w:rPr>
      </w:pPr>
      <w:r>
        <w:t>借助信息化技术，实现线上退款功能，患者无需到医院现场即可完成退款申请，节省时间和交通成本。同时，系统将支持亲友代办功能，允许患者为子女、老人等人群申请预交金余额退款，满足不同患者群体的需求，解决特殊情况下患者无法亲自办理退款的问题。</w:t>
      </w:r>
    </w:p>
    <w:p w14:paraId="473C6902">
      <w:pPr>
        <w:pStyle w:val="5"/>
        <w:rPr>
          <w:rFonts w:hint="eastAsia"/>
        </w:rPr>
      </w:pPr>
      <w:bookmarkStart w:id="8" w:name="_Toc205970849"/>
      <w:r>
        <w:t>提升退款管理效率</w:t>
      </w:r>
      <w:bookmarkEnd w:id="8"/>
    </w:p>
    <w:p w14:paraId="7395492A">
      <w:pPr>
        <w:pStyle w:val="7"/>
        <w:ind w:firstLine="560"/>
        <w:rPr>
          <w:rFonts w:hint="eastAsia"/>
        </w:rPr>
      </w:pPr>
      <w:r>
        <w:t>采用先进的信息化技术，实现退款申请的自动审核、进度实时查询以及对账自动化处理。系统将自动记录退款申请的各个环节，生成详细的退款进度报告，方便患者和医院管理人员随时查看。同时，通过智能化的对账功能，自动比对退款数据与财务数据，提高对账效率和准确性，减轻医院财务人员的工作负担。</w:t>
      </w:r>
    </w:p>
    <w:p w14:paraId="4124CF7C">
      <w:pPr>
        <w:pStyle w:val="5"/>
        <w:rPr>
          <w:rFonts w:hint="eastAsia"/>
        </w:rPr>
      </w:pPr>
      <w:bookmarkStart w:id="9" w:name="_Toc205970850"/>
      <w:r>
        <w:t>加快清退进度</w:t>
      </w:r>
      <w:bookmarkEnd w:id="9"/>
    </w:p>
    <w:p w14:paraId="3C38B25F">
      <w:pPr>
        <w:pStyle w:val="7"/>
        <w:ind w:firstLine="560"/>
        <w:rPr>
          <w:rFonts w:hint="eastAsia"/>
        </w:rPr>
      </w:pPr>
      <w:r>
        <w:t>通过系统</w:t>
      </w:r>
      <w:r>
        <w:rPr>
          <w:rFonts w:hint="eastAsia"/>
        </w:rPr>
        <w:t>建设</w:t>
      </w:r>
      <w:r>
        <w:t>，确保医疗机构能够严格按照《工作提示》要求，在规定时间内完成存量预交金的清退工作，包括本单位职工及家属就诊卡预交金余额退款以及1年内通过微信、支付宝等渠道缴存的预交金主动原路退回，推动清退工作顺利进行，提升人民群众的就医体验和满意度。</w:t>
      </w:r>
    </w:p>
    <w:p w14:paraId="661FB6AF">
      <w:pPr>
        <w:pStyle w:val="4"/>
        <w:rPr>
          <w:rFonts w:hint="eastAsia"/>
        </w:rPr>
      </w:pPr>
      <w:bookmarkStart w:id="10" w:name="_Toc205970851"/>
      <w:r>
        <w:rPr>
          <w:rFonts w:hint="eastAsia"/>
        </w:rPr>
        <w:t>建设</w:t>
      </w:r>
      <w:r>
        <w:t>内容</w:t>
      </w:r>
      <w:bookmarkEnd w:id="5"/>
      <w:bookmarkEnd w:id="10"/>
    </w:p>
    <w:p w14:paraId="17D80794">
      <w:pPr>
        <w:pStyle w:val="5"/>
        <w:rPr>
          <w:rFonts w:hint="eastAsia"/>
        </w:rPr>
      </w:pPr>
      <w:bookmarkStart w:id="11" w:name="_Toc205970852"/>
      <w:r>
        <w:t>退款业务基础支撑服务</w:t>
      </w:r>
      <w:bookmarkEnd w:id="11"/>
    </w:p>
    <w:p w14:paraId="55A76965">
      <w:pPr>
        <w:pStyle w:val="6"/>
        <w:rPr>
          <w:rFonts w:hint="eastAsia"/>
        </w:rPr>
      </w:pPr>
      <w:bookmarkStart w:id="12" w:name="_Toc205970853"/>
      <w:r>
        <w:t>基础用户服务</w:t>
      </w:r>
      <w:bookmarkEnd w:id="12"/>
    </w:p>
    <w:p w14:paraId="12831D1D">
      <w:pPr>
        <w:pStyle w:val="9"/>
        <w:rPr>
          <w:rFonts w:hint="eastAsia"/>
        </w:rPr>
      </w:pPr>
      <w:r>
        <w:t>获取用户实名信息</w:t>
      </w:r>
    </w:p>
    <w:p w14:paraId="4B0097B5">
      <w:pPr>
        <w:pStyle w:val="7"/>
        <w:ind w:firstLine="560"/>
        <w:rPr>
          <w:rFonts w:hint="eastAsia"/>
        </w:rPr>
      </w:pPr>
      <w:r>
        <w:t>获取用户的实名信息，包括姓名、证件号码，用于后续的退款业务。</w:t>
      </w:r>
    </w:p>
    <w:p w14:paraId="70C8E11A">
      <w:pPr>
        <w:pStyle w:val="9"/>
        <w:rPr>
          <w:rFonts w:hint="eastAsia"/>
        </w:rPr>
      </w:pPr>
      <w:r>
        <w:t>获取预交金账户信息</w:t>
      </w:r>
    </w:p>
    <w:p w14:paraId="6570A74B">
      <w:pPr>
        <w:pStyle w:val="7"/>
        <w:ind w:firstLine="560"/>
        <w:rPr>
          <w:rFonts w:hint="eastAsia"/>
        </w:rPr>
      </w:pPr>
      <w:r>
        <w:t>调用外部接口获取用户的就诊卡列表、预交金账户余额信息，用于后续的退款业务。</w:t>
      </w:r>
    </w:p>
    <w:p w14:paraId="2DCEC409">
      <w:pPr>
        <w:pStyle w:val="6"/>
        <w:rPr>
          <w:rFonts w:hint="eastAsia"/>
        </w:rPr>
      </w:pPr>
      <w:bookmarkStart w:id="13" w:name="_Toc205970854"/>
      <w:r>
        <w:t>退款通知服务</w:t>
      </w:r>
      <w:bookmarkEnd w:id="13"/>
    </w:p>
    <w:p w14:paraId="7043544D">
      <w:pPr>
        <w:pStyle w:val="9"/>
        <w:rPr>
          <w:rFonts w:hint="eastAsia"/>
        </w:rPr>
      </w:pPr>
      <w:r>
        <w:t>退款成功通知</w:t>
      </w:r>
    </w:p>
    <w:p w14:paraId="6205EF4E">
      <w:pPr>
        <w:pStyle w:val="7"/>
        <w:ind w:firstLine="560"/>
        <w:rPr>
          <w:rFonts w:hint="eastAsia"/>
        </w:rPr>
      </w:pPr>
      <w:r>
        <w:t>若退款成功，通知到用户，提醒用户及时查收余额。</w:t>
      </w:r>
    </w:p>
    <w:p w14:paraId="18BA5B61">
      <w:pPr>
        <w:pStyle w:val="9"/>
        <w:rPr>
          <w:rFonts w:hint="eastAsia"/>
        </w:rPr>
      </w:pPr>
      <w:r>
        <w:t>退款失败通知</w:t>
      </w:r>
    </w:p>
    <w:p w14:paraId="40505C20">
      <w:pPr>
        <w:pStyle w:val="7"/>
        <w:ind w:firstLine="560"/>
        <w:rPr>
          <w:rFonts w:hint="eastAsia"/>
        </w:rPr>
      </w:pPr>
      <w:r>
        <w:t>若审核驳回或退款失败，通知到用户，提醒退款失败原因。</w:t>
      </w:r>
    </w:p>
    <w:p w14:paraId="65EB00D4">
      <w:pPr>
        <w:pStyle w:val="6"/>
        <w:rPr>
          <w:rFonts w:hint="eastAsia"/>
        </w:rPr>
      </w:pPr>
      <w:bookmarkStart w:id="14" w:name="_Toc205970855"/>
      <w:r>
        <w:t>退款管理</w:t>
      </w:r>
      <w:bookmarkEnd w:id="14"/>
    </w:p>
    <w:p w14:paraId="038BB09E">
      <w:pPr>
        <w:pStyle w:val="9"/>
        <w:rPr>
          <w:rFonts w:hint="eastAsia"/>
        </w:rPr>
      </w:pPr>
      <w:r>
        <w:t>退款人工审核</w:t>
      </w:r>
    </w:p>
    <w:p w14:paraId="21034A95">
      <w:pPr>
        <w:pStyle w:val="7"/>
        <w:ind w:firstLine="560"/>
        <w:rPr>
          <w:rFonts w:hint="eastAsia"/>
        </w:rPr>
      </w:pPr>
      <w:r>
        <w:t>支持后台审核人员对退款申请订单进行审核，并填写审核备注。审核通过，则向第三方发起退款，用户收到退款款项；审核驳回，则撤销退款，并告知用户退款失败。</w:t>
      </w:r>
    </w:p>
    <w:p w14:paraId="1650FDEA">
      <w:pPr>
        <w:pStyle w:val="9"/>
        <w:rPr>
          <w:rFonts w:hint="eastAsia"/>
        </w:rPr>
      </w:pPr>
      <w:r>
        <w:t>退款系统自动审核</w:t>
      </w:r>
    </w:p>
    <w:p w14:paraId="3C29ADEF">
      <w:pPr>
        <w:pStyle w:val="7"/>
        <w:ind w:firstLine="560"/>
        <w:rPr>
          <w:rFonts w:hint="eastAsia"/>
        </w:rPr>
      </w:pPr>
      <w:r>
        <w:t>支持系统自动对退款申请订单进行审核。审核通过，则向第三方发起退款，用户收到退款款项；审核驳回，则撤销退款，并告知用户退款失败。</w:t>
      </w:r>
    </w:p>
    <w:p w14:paraId="26027EF2">
      <w:pPr>
        <w:pStyle w:val="9"/>
        <w:rPr>
          <w:rFonts w:hint="eastAsia"/>
        </w:rPr>
      </w:pPr>
      <w:r>
        <w:t>预交金退款列表</w:t>
      </w:r>
    </w:p>
    <w:p w14:paraId="48CCCA94">
      <w:pPr>
        <w:pStyle w:val="7"/>
        <w:ind w:firstLine="560"/>
        <w:rPr>
          <w:rFonts w:hint="eastAsia"/>
        </w:rPr>
      </w:pPr>
      <w:r>
        <w:t>支持后台查询通过退款服务系统发起的退款申请记录，包括申请时间、订单状态、申请退款金额、申请用户信息等，支持按照不同的筛选条件查询记录。</w:t>
      </w:r>
    </w:p>
    <w:p w14:paraId="7384603C">
      <w:pPr>
        <w:pStyle w:val="9"/>
        <w:rPr>
          <w:rFonts w:hint="eastAsia"/>
        </w:rPr>
      </w:pPr>
      <w:r>
        <w:t>预交金退款详情</w:t>
      </w:r>
    </w:p>
    <w:p w14:paraId="386CE126">
      <w:pPr>
        <w:pStyle w:val="7"/>
        <w:ind w:firstLine="560"/>
        <w:rPr>
          <w:rFonts w:hint="eastAsia"/>
        </w:rPr>
      </w:pPr>
      <w:r>
        <w:t>支持后台查询退款详情信息，包括退款申请时间、退款状态、就诊卡信息、退款路径、实际退款到账时间、退款金额、流水号、退款操作员等。</w:t>
      </w:r>
    </w:p>
    <w:p w14:paraId="44063251">
      <w:pPr>
        <w:pStyle w:val="9"/>
        <w:rPr>
          <w:rFonts w:hint="eastAsia"/>
        </w:rPr>
      </w:pPr>
      <w:r>
        <w:t>退款审核记录</w:t>
      </w:r>
    </w:p>
    <w:p w14:paraId="3CC51A27">
      <w:pPr>
        <w:pStyle w:val="7"/>
        <w:ind w:firstLine="560"/>
        <w:rPr>
          <w:rFonts w:hint="eastAsia"/>
        </w:rPr>
      </w:pPr>
      <w:r>
        <w:t>支持后台查询预交金退款申请的审核记录，包括审核人员、审核时间、审核状态、审核备注等。</w:t>
      </w:r>
    </w:p>
    <w:p w14:paraId="70892401">
      <w:pPr>
        <w:pStyle w:val="6"/>
        <w:rPr>
          <w:rFonts w:hint="eastAsia"/>
        </w:rPr>
      </w:pPr>
      <w:bookmarkStart w:id="15" w:name="_Toc205970856"/>
      <w:r>
        <w:t>退款服务统计</w:t>
      </w:r>
      <w:bookmarkEnd w:id="15"/>
    </w:p>
    <w:p w14:paraId="58373266">
      <w:pPr>
        <w:pStyle w:val="9"/>
        <w:rPr>
          <w:rFonts w:hint="eastAsia"/>
        </w:rPr>
      </w:pPr>
      <w:r>
        <w:t>退款统计报表</w:t>
      </w:r>
    </w:p>
    <w:p w14:paraId="58954C98">
      <w:pPr>
        <w:pStyle w:val="7"/>
        <w:ind w:firstLine="560"/>
        <w:rPr>
          <w:rFonts w:hint="eastAsia"/>
        </w:rPr>
      </w:pPr>
      <w:r>
        <w:t>按照HIS退款日期、退款渠道、退款方式等维度对退款数据进行汇总统计，并输出统计报表，展示已退金额、笔数，应退金额、笔数，待退金额、笔数。</w:t>
      </w:r>
    </w:p>
    <w:p w14:paraId="72A83F61">
      <w:pPr>
        <w:pStyle w:val="9"/>
        <w:rPr>
          <w:rFonts w:hint="eastAsia"/>
        </w:rPr>
      </w:pPr>
      <w:r>
        <w:t>退款情况统计</w:t>
      </w:r>
    </w:p>
    <w:p w14:paraId="3B94561D">
      <w:pPr>
        <w:pStyle w:val="7"/>
        <w:ind w:firstLine="560"/>
        <w:rPr>
          <w:rFonts w:hint="eastAsia"/>
        </w:rPr>
      </w:pPr>
      <w:r>
        <w:t>展示某个退款日期、退款渠道、退款方式的具体退款情况，包括渠道实际退款日期、退款金额、退款笔数。</w:t>
      </w:r>
    </w:p>
    <w:p w14:paraId="44B86356">
      <w:pPr>
        <w:pStyle w:val="6"/>
        <w:rPr>
          <w:rFonts w:hint="eastAsia"/>
        </w:rPr>
      </w:pPr>
      <w:bookmarkStart w:id="16" w:name="_Toc205970857"/>
      <w:r>
        <w:rPr>
          <w:rFonts w:ascii="宋体" w:hAnsi="宋体" w:eastAsia="宋体"/>
        </w:rPr>
        <w:t>退</w:t>
      </w:r>
      <w:r>
        <w:t>款对账服务</w:t>
      </w:r>
      <w:bookmarkEnd w:id="16"/>
    </w:p>
    <w:p w14:paraId="70C7BB0C">
      <w:pPr>
        <w:pStyle w:val="9"/>
        <w:rPr>
          <w:rFonts w:hint="eastAsia"/>
        </w:rPr>
      </w:pPr>
      <w:r>
        <w:t>获取渠道退款对账单</w:t>
      </w:r>
    </w:p>
    <w:p w14:paraId="395FAF46">
      <w:pPr>
        <w:pStyle w:val="7"/>
        <w:ind w:firstLine="560"/>
        <w:rPr>
          <w:rFonts w:hint="eastAsia"/>
        </w:rPr>
      </w:pPr>
      <w:r>
        <w:t>获取不同退款渠道的退款对账单，进行对账初始化处理。</w:t>
      </w:r>
    </w:p>
    <w:p w14:paraId="26D3EA45">
      <w:pPr>
        <w:pStyle w:val="9"/>
        <w:rPr>
          <w:rFonts w:hint="eastAsia"/>
        </w:rPr>
      </w:pPr>
      <w:r>
        <w:t>获取医院退款对账单</w:t>
      </w:r>
    </w:p>
    <w:p w14:paraId="2ACF2ABD">
      <w:pPr>
        <w:pStyle w:val="7"/>
        <w:ind w:firstLine="560"/>
        <w:rPr>
          <w:rFonts w:hint="eastAsia"/>
        </w:rPr>
      </w:pPr>
      <w:r>
        <w:t>获取HIS的退款对账单，进行对账初始化处理。</w:t>
      </w:r>
    </w:p>
    <w:p w14:paraId="68A76E0C">
      <w:pPr>
        <w:pStyle w:val="9"/>
        <w:rPr>
          <w:rFonts w:hint="eastAsia"/>
        </w:rPr>
      </w:pPr>
      <w:r>
        <w:t>执行退款对账</w:t>
      </w:r>
    </w:p>
    <w:p w14:paraId="7A35B6F2">
      <w:pPr>
        <w:pStyle w:val="7"/>
        <w:ind w:firstLine="560"/>
        <w:rPr>
          <w:rFonts w:hint="eastAsia"/>
        </w:rPr>
      </w:pPr>
      <w:r>
        <w:t>对平台、渠道、医院预交金的对账单执行两两对账，逐笔核对金额、渠道、交易时间等。</w:t>
      </w:r>
    </w:p>
    <w:p w14:paraId="79B85407">
      <w:pPr>
        <w:pStyle w:val="9"/>
        <w:rPr>
          <w:rFonts w:hint="eastAsia"/>
        </w:rPr>
      </w:pPr>
      <w:r>
        <w:t>输出对账报表</w:t>
      </w:r>
    </w:p>
    <w:p w14:paraId="2F7C82F6">
      <w:pPr>
        <w:pStyle w:val="7"/>
        <w:ind w:firstLine="560"/>
        <w:rPr>
          <w:rFonts w:hint="eastAsia"/>
        </w:rPr>
      </w:pPr>
      <w:r>
        <w:t>按汇总、渠道维度输出退款对账单报表。</w:t>
      </w:r>
    </w:p>
    <w:p w14:paraId="56B8D8EE">
      <w:pPr>
        <w:pStyle w:val="6"/>
        <w:rPr>
          <w:rFonts w:hint="eastAsia"/>
        </w:rPr>
      </w:pPr>
      <w:bookmarkStart w:id="17" w:name="_Toc205970858"/>
      <w:r>
        <w:t>退款服务配置管理</w:t>
      </w:r>
      <w:bookmarkEnd w:id="17"/>
    </w:p>
    <w:p w14:paraId="0C66F9D5">
      <w:pPr>
        <w:pStyle w:val="9"/>
        <w:rPr>
          <w:rFonts w:hint="eastAsia"/>
        </w:rPr>
      </w:pPr>
      <w:r>
        <w:t>退款审核配置</w:t>
      </w:r>
    </w:p>
    <w:p w14:paraId="658B0BE9">
      <w:pPr>
        <w:pStyle w:val="7"/>
        <w:ind w:firstLine="560"/>
        <w:rPr>
          <w:rFonts w:hint="eastAsia"/>
        </w:rPr>
      </w:pPr>
      <w:r>
        <w:t>支持配置是否自动审核退款，系统自动审核退款的时间。</w:t>
      </w:r>
    </w:p>
    <w:p w14:paraId="2254D7F1">
      <w:pPr>
        <w:pStyle w:val="9"/>
        <w:rPr>
          <w:rFonts w:hint="eastAsia"/>
        </w:rPr>
      </w:pPr>
      <w:r>
        <w:t>退款方式配置</w:t>
      </w:r>
    </w:p>
    <w:p w14:paraId="2BECFA6A">
      <w:pPr>
        <w:pStyle w:val="7"/>
        <w:ind w:firstLine="560"/>
        <w:rPr>
          <w:rFonts w:hint="eastAsia"/>
        </w:rPr>
      </w:pPr>
      <w:r>
        <w:t>配置当前机构支持的退款方式。</w:t>
      </w:r>
    </w:p>
    <w:p w14:paraId="3D4F8162">
      <w:pPr>
        <w:pStyle w:val="9"/>
        <w:rPr>
          <w:rFonts w:hint="eastAsia"/>
        </w:rPr>
      </w:pPr>
      <w:r>
        <w:t>退款须知配置</w:t>
      </w:r>
    </w:p>
    <w:p w14:paraId="2E237461">
      <w:pPr>
        <w:pStyle w:val="7"/>
        <w:ind w:firstLine="560"/>
        <w:rPr>
          <w:rFonts w:hint="eastAsia"/>
        </w:rPr>
      </w:pPr>
      <w:r>
        <w:t>支持配置退款须知信息。</w:t>
      </w:r>
    </w:p>
    <w:p w14:paraId="5D9EA61E">
      <w:pPr>
        <w:pStyle w:val="6"/>
        <w:rPr>
          <w:rFonts w:hint="eastAsia"/>
        </w:rPr>
      </w:pPr>
      <w:bookmarkStart w:id="18" w:name="_Toc205970859"/>
      <w:r>
        <w:rPr>
          <w:rFonts w:hint="eastAsia"/>
        </w:rPr>
        <w:t>医院公众号退款服务入口</w:t>
      </w:r>
      <w:bookmarkEnd w:id="18"/>
    </w:p>
    <w:p w14:paraId="03B14E46">
      <w:pPr>
        <w:pStyle w:val="7"/>
        <w:ind w:firstLine="560"/>
        <w:rPr>
          <w:rFonts w:hint="eastAsia"/>
        </w:rPr>
      </w:pPr>
      <w:r>
        <w:rPr>
          <w:rFonts w:hint="eastAsia"/>
        </w:rPr>
        <w:t>医院公众号对接退款服务入口，为患者提供便捷的退款服务，实现足不出户即可发起退款申请。</w:t>
      </w:r>
    </w:p>
    <w:p w14:paraId="213476AC">
      <w:pPr>
        <w:pStyle w:val="5"/>
        <w:rPr>
          <w:rFonts w:hint="eastAsia"/>
        </w:rPr>
      </w:pPr>
      <w:bookmarkStart w:id="19" w:name="_Toc205970860"/>
      <w:r>
        <w:t>预交金转账退服务</w:t>
      </w:r>
      <w:bookmarkEnd w:id="19"/>
    </w:p>
    <w:p w14:paraId="74B95842">
      <w:pPr>
        <w:pStyle w:val="6"/>
        <w:rPr>
          <w:rFonts w:hint="eastAsia"/>
        </w:rPr>
      </w:pPr>
      <w:bookmarkStart w:id="20" w:name="_Toc205970861"/>
      <w:r>
        <w:t>预交金转账退用户服务</w:t>
      </w:r>
      <w:bookmarkEnd w:id="20"/>
    </w:p>
    <w:p w14:paraId="057BC987">
      <w:pPr>
        <w:pStyle w:val="9"/>
        <w:rPr>
          <w:rFonts w:hint="eastAsia"/>
        </w:rPr>
      </w:pPr>
      <w:r>
        <w:t>退款渠道选择</w:t>
      </w:r>
    </w:p>
    <w:p w14:paraId="78EEE2BB">
      <w:pPr>
        <w:pStyle w:val="7"/>
        <w:ind w:firstLine="560"/>
        <w:rPr>
          <w:rFonts w:hint="eastAsia"/>
        </w:rPr>
      </w:pPr>
      <w:r>
        <w:t>支持多种预交金退款渠道，如预交金转账到支付宝余额、预交金转账到微信零钱，用户可自主选择退款渠道。</w:t>
      </w:r>
    </w:p>
    <w:p w14:paraId="7F7D23F4">
      <w:pPr>
        <w:pStyle w:val="9"/>
        <w:rPr>
          <w:rFonts w:hint="eastAsia"/>
        </w:rPr>
      </w:pPr>
      <w:r>
        <w:t>转账退款校验</w:t>
      </w:r>
    </w:p>
    <w:p w14:paraId="7ED949F0">
      <w:pPr>
        <w:pStyle w:val="7"/>
        <w:ind w:firstLine="560"/>
        <w:rPr>
          <w:rFonts w:hint="eastAsia"/>
        </w:rPr>
      </w:pPr>
      <w:r>
        <w:t>根据渠道的退款规则及退款信息需求，校验当前的退款金额是否超过单笔转账限额、收款账户姓名是否与就诊卡姓名一致。</w:t>
      </w:r>
    </w:p>
    <w:p w14:paraId="70F67797">
      <w:pPr>
        <w:pStyle w:val="9"/>
        <w:rPr>
          <w:rFonts w:hint="eastAsia"/>
        </w:rPr>
      </w:pPr>
      <w:r>
        <w:t>提交支付宝转账退款申请</w:t>
      </w:r>
    </w:p>
    <w:p w14:paraId="3A56E25A">
      <w:pPr>
        <w:pStyle w:val="7"/>
        <w:ind w:firstLine="560"/>
        <w:rPr>
          <w:rFonts w:hint="eastAsia"/>
        </w:rPr>
      </w:pPr>
      <w:r>
        <w:t>用户选择退款渠道为支付宝，填写收款账号、退款通知手机号、姓名后，可发起支付宝转账预交金退款申请。</w:t>
      </w:r>
    </w:p>
    <w:p w14:paraId="32367255">
      <w:pPr>
        <w:pStyle w:val="9"/>
        <w:rPr>
          <w:rFonts w:hint="eastAsia"/>
        </w:rPr>
      </w:pPr>
      <w:r>
        <w:t>提交微信转账退款申请</w:t>
      </w:r>
    </w:p>
    <w:p w14:paraId="6DCD0656">
      <w:pPr>
        <w:pStyle w:val="7"/>
        <w:ind w:firstLine="560"/>
        <w:rPr>
          <w:rFonts w:hint="eastAsia"/>
        </w:rPr>
      </w:pPr>
      <w:r>
        <w:t>用户选择退款渠道为微信，填写退款通知手机号、姓名后，可发起微信转账预交金退款申请。</w:t>
      </w:r>
    </w:p>
    <w:p w14:paraId="6D78FAD0">
      <w:pPr>
        <w:pStyle w:val="9"/>
        <w:rPr>
          <w:rFonts w:hint="eastAsia"/>
        </w:rPr>
      </w:pPr>
      <w:r>
        <w:t>微信转账退确认收款</w:t>
      </w:r>
    </w:p>
    <w:p w14:paraId="553AFB37">
      <w:pPr>
        <w:pStyle w:val="7"/>
        <w:ind w:firstLine="560"/>
        <w:rPr>
          <w:rFonts w:hint="eastAsia"/>
        </w:rPr>
      </w:pPr>
      <w:r>
        <w:t>向微信渠道方发起微信转账退后，提醒用户存在待确认收款的退款订单，用户需确认收款，方可转账退款成功。</w:t>
      </w:r>
    </w:p>
    <w:p w14:paraId="52C45E59">
      <w:pPr>
        <w:pStyle w:val="9"/>
        <w:rPr>
          <w:rFonts w:hint="eastAsia"/>
        </w:rPr>
      </w:pPr>
      <w:r>
        <w:t>用户退款记录</w:t>
      </w:r>
    </w:p>
    <w:p w14:paraId="52644F5A">
      <w:pPr>
        <w:pStyle w:val="7"/>
        <w:ind w:firstLine="560"/>
        <w:rPr>
          <w:rFonts w:hint="eastAsia"/>
        </w:rPr>
      </w:pPr>
      <w:r>
        <w:t>支持用户查询通过退款服务系统发起的转账退款申请记录，包括申请时间、订单状态、申请退款金额、申请用户信息等，支持按照不同的筛选条件查询记录。支持查看退款详情信息，包括退款申请时间、退款状态、就诊卡信息、退款路径、实际退款到账时间、退款金额等。</w:t>
      </w:r>
    </w:p>
    <w:p w14:paraId="6D45136C">
      <w:pPr>
        <w:pStyle w:val="6"/>
        <w:rPr>
          <w:rFonts w:hint="eastAsia"/>
        </w:rPr>
      </w:pPr>
      <w:bookmarkStart w:id="21" w:name="_Toc205970862"/>
      <w:r>
        <w:t>预交金转账退管理</w:t>
      </w:r>
      <w:bookmarkEnd w:id="21"/>
    </w:p>
    <w:p w14:paraId="0E070D60">
      <w:pPr>
        <w:pStyle w:val="9"/>
        <w:rPr>
          <w:rFonts w:hint="eastAsia"/>
        </w:rPr>
      </w:pPr>
      <w:r>
        <w:t>转账退款渠道配置</w:t>
      </w:r>
    </w:p>
    <w:p w14:paraId="3F98C828">
      <w:pPr>
        <w:pStyle w:val="7"/>
        <w:ind w:firstLine="560"/>
        <w:rPr>
          <w:rFonts w:hint="eastAsia"/>
        </w:rPr>
      </w:pPr>
      <w:r>
        <w:t>支持多种退款渠道，如转账到支付宝余额、转账到微信零钱，后台支持配置当前支持的退款渠道。</w:t>
      </w:r>
    </w:p>
    <w:p w14:paraId="63438DC8">
      <w:pPr>
        <w:pStyle w:val="9"/>
        <w:rPr>
          <w:rFonts w:hint="eastAsia"/>
        </w:rPr>
      </w:pPr>
      <w:r>
        <w:t>创建转账退款申请订单</w:t>
      </w:r>
    </w:p>
    <w:p w14:paraId="31A31709">
      <w:pPr>
        <w:pStyle w:val="7"/>
        <w:ind w:firstLine="560"/>
        <w:rPr>
          <w:rFonts w:hint="eastAsia"/>
        </w:rPr>
      </w:pPr>
      <w:r>
        <w:t>线上或线下发起转账退款申请后，向院内发起退款，并创建转账退款订单。</w:t>
      </w:r>
    </w:p>
    <w:p w14:paraId="58B784E4">
      <w:pPr>
        <w:pStyle w:val="9"/>
        <w:rPr>
          <w:rFonts w:hint="eastAsia"/>
        </w:rPr>
      </w:pPr>
      <w:r>
        <w:t>退款重办</w:t>
      </w:r>
    </w:p>
    <w:p w14:paraId="137209C1">
      <w:pPr>
        <w:pStyle w:val="7"/>
        <w:ind w:firstLine="560"/>
        <w:rPr>
          <w:rFonts w:hint="eastAsia"/>
        </w:rPr>
      </w:pPr>
      <w:r>
        <w:t>针对在退款过程时，若用户提交的退款申请信息有误，如图片模糊、退款账号有误，支持后台发起退款重办，用户修正退款申请信息后，重新提交退款申请，办理退款业务。</w:t>
      </w:r>
    </w:p>
    <w:p w14:paraId="18ECEC4F">
      <w:pPr>
        <w:pStyle w:val="9"/>
        <w:rPr>
          <w:rFonts w:hint="eastAsia"/>
        </w:rPr>
      </w:pPr>
      <w:r>
        <w:t>失败补退</w:t>
      </w:r>
    </w:p>
    <w:p w14:paraId="54325935">
      <w:pPr>
        <w:pStyle w:val="7"/>
        <w:ind w:firstLine="560"/>
        <w:rPr>
          <w:rFonts w:hint="eastAsia"/>
        </w:rPr>
      </w:pPr>
      <w:r>
        <w:t>若系统请求第三方渠道发起转账退款失败，如第三方渠道信息校验失败、安全校验未通过等原因，支持后台发起失败补退，用户重新提交退款申请，办理退款业务。</w:t>
      </w:r>
    </w:p>
    <w:p w14:paraId="2A951D2C">
      <w:pPr>
        <w:pStyle w:val="9"/>
        <w:rPr>
          <w:rFonts w:hint="eastAsia"/>
        </w:rPr>
      </w:pPr>
      <w:r>
        <w:t>创建转账退款订单</w:t>
      </w:r>
    </w:p>
    <w:p w14:paraId="358CEF6F">
      <w:pPr>
        <w:pStyle w:val="7"/>
        <w:ind w:firstLine="560"/>
        <w:rPr>
          <w:rFonts w:hint="eastAsia"/>
        </w:rPr>
      </w:pPr>
      <w:r>
        <w:t>向退款渠道发起转账退款成功后，创建转账退款订单，关联转账退款申请记录。</w:t>
      </w:r>
    </w:p>
    <w:p w14:paraId="7ACA55FA">
      <w:pPr>
        <w:pStyle w:val="6"/>
        <w:rPr>
          <w:rFonts w:hint="eastAsia"/>
        </w:rPr>
      </w:pPr>
      <w:bookmarkStart w:id="22" w:name="_Toc205970863"/>
      <w:r>
        <w:t>微信转账到零钱对接</w:t>
      </w:r>
      <w:bookmarkEnd w:id="22"/>
    </w:p>
    <w:p w14:paraId="3F516429">
      <w:pPr>
        <w:pStyle w:val="9"/>
        <w:rPr>
          <w:rFonts w:hint="eastAsia"/>
        </w:rPr>
      </w:pPr>
      <w:r>
        <w:t>获取用户授权</w:t>
      </w:r>
    </w:p>
    <w:p w14:paraId="307C5AFA">
      <w:pPr>
        <w:pStyle w:val="7"/>
        <w:ind w:firstLine="560"/>
        <w:rPr>
          <w:rFonts w:hint="eastAsia"/>
        </w:rPr>
      </w:pPr>
      <w:r>
        <w:t>获取用户授权信息。</w:t>
      </w:r>
    </w:p>
    <w:p w14:paraId="2DBAF9BF">
      <w:pPr>
        <w:pStyle w:val="9"/>
        <w:rPr>
          <w:rFonts w:hint="eastAsia"/>
        </w:rPr>
      </w:pPr>
      <w:r>
        <w:t>发起商家转账</w:t>
      </w:r>
    </w:p>
    <w:p w14:paraId="790BCE74">
      <w:pPr>
        <w:pStyle w:val="7"/>
        <w:ind w:firstLine="560"/>
        <w:rPr>
          <w:rFonts w:hint="eastAsia"/>
        </w:rPr>
      </w:pPr>
      <w:r>
        <w:t>商家转账用户确认模式下，用户申请收款时，发起向用户微信零钱进行转账操作申请。</w:t>
      </w:r>
    </w:p>
    <w:p w14:paraId="54FC2F93">
      <w:pPr>
        <w:pStyle w:val="9"/>
        <w:rPr>
          <w:rFonts w:hint="eastAsia"/>
        </w:rPr>
      </w:pPr>
      <w:r>
        <w:t>调起用户确认收款</w:t>
      </w:r>
    </w:p>
    <w:p w14:paraId="69BA08EB">
      <w:pPr>
        <w:pStyle w:val="7"/>
        <w:ind w:firstLine="560"/>
        <w:rPr>
          <w:rFonts w:hint="eastAsia"/>
        </w:rPr>
      </w:pPr>
      <w:r>
        <w:t>商家转账用户确认模式下，在微信客户端通过小程序或H5拉起页面请求用户确认收款。</w:t>
      </w:r>
    </w:p>
    <w:p w14:paraId="20F51C81">
      <w:pPr>
        <w:pStyle w:val="9"/>
        <w:rPr>
          <w:rFonts w:hint="eastAsia"/>
        </w:rPr>
      </w:pPr>
      <w:r>
        <w:t>商户单号查询转账单</w:t>
      </w:r>
    </w:p>
    <w:p w14:paraId="76534160">
      <w:pPr>
        <w:pStyle w:val="7"/>
        <w:ind w:firstLine="560"/>
        <w:rPr>
          <w:rFonts w:hint="eastAsia"/>
        </w:rPr>
      </w:pPr>
      <w:r>
        <w:t>商家转账用户确认模式下，根据商户单号查询转账单的详细信息。</w:t>
      </w:r>
    </w:p>
    <w:p w14:paraId="72FFE8C6">
      <w:pPr>
        <w:pStyle w:val="9"/>
        <w:rPr>
          <w:rFonts w:hint="eastAsia"/>
        </w:rPr>
      </w:pPr>
      <w:r>
        <w:t>下载转账对账单</w:t>
      </w:r>
    </w:p>
    <w:p w14:paraId="5E91D928">
      <w:pPr>
        <w:pStyle w:val="7"/>
        <w:ind w:firstLine="560"/>
        <w:rPr>
          <w:rFonts w:hint="eastAsia"/>
        </w:rPr>
      </w:pPr>
      <w:r>
        <w:t>下载商家转账到零钱业务的电子回单。</w:t>
      </w:r>
    </w:p>
    <w:p w14:paraId="1C44BCA8">
      <w:pPr>
        <w:pStyle w:val="9"/>
        <w:rPr>
          <w:rFonts w:hint="eastAsia"/>
        </w:rPr>
      </w:pPr>
      <w:r>
        <w:t>商家转账回调通知</w:t>
      </w:r>
    </w:p>
    <w:p w14:paraId="14064CCE">
      <w:pPr>
        <w:pStyle w:val="7"/>
        <w:ind w:firstLine="560"/>
        <w:rPr>
          <w:rFonts w:hint="eastAsia"/>
        </w:rPr>
      </w:pPr>
      <w:r>
        <w:t>微信支付系统通过商家转账回调通知接口通知商户系统单据处理到终态。</w:t>
      </w:r>
    </w:p>
    <w:p w14:paraId="50BD3129">
      <w:pPr>
        <w:pStyle w:val="6"/>
        <w:rPr>
          <w:rFonts w:hint="eastAsia"/>
        </w:rPr>
      </w:pPr>
      <w:bookmarkStart w:id="23" w:name="_Toc205970864"/>
      <w:r>
        <w:t>支付宝转账到余额对接</w:t>
      </w:r>
      <w:bookmarkEnd w:id="23"/>
    </w:p>
    <w:p w14:paraId="0513BFD3">
      <w:pPr>
        <w:pStyle w:val="9"/>
        <w:rPr>
          <w:rFonts w:hint="eastAsia"/>
        </w:rPr>
      </w:pPr>
      <w:r>
        <w:t>发起商家转账</w:t>
      </w:r>
    </w:p>
    <w:p w14:paraId="61B2B188">
      <w:pPr>
        <w:pStyle w:val="7"/>
        <w:ind w:firstLine="560"/>
        <w:rPr>
          <w:rFonts w:hint="eastAsia"/>
        </w:rPr>
      </w:pPr>
      <w:r>
        <w:t>发起向一个用户支付宝账户进行转账操作，转账成功后实时到账。</w:t>
      </w:r>
    </w:p>
    <w:p w14:paraId="1F518ADF">
      <w:pPr>
        <w:pStyle w:val="9"/>
        <w:rPr>
          <w:rFonts w:hint="eastAsia"/>
        </w:rPr>
      </w:pPr>
      <w:r>
        <w:t>转账业务查询</w:t>
      </w:r>
    </w:p>
    <w:p w14:paraId="16494609">
      <w:pPr>
        <w:pStyle w:val="7"/>
        <w:ind w:firstLine="560"/>
        <w:rPr>
          <w:rFonts w:hint="eastAsia"/>
        </w:rPr>
      </w:pPr>
      <w:r>
        <w:t>通过该接口查询转账业务单据的状态。</w:t>
      </w:r>
    </w:p>
    <w:p w14:paraId="14108384">
      <w:pPr>
        <w:pStyle w:val="9"/>
        <w:rPr>
          <w:rFonts w:hint="eastAsia"/>
        </w:rPr>
      </w:pPr>
      <w:r>
        <w:t>下载转账对账单</w:t>
      </w:r>
    </w:p>
    <w:p w14:paraId="589213ED">
      <w:pPr>
        <w:pStyle w:val="7"/>
        <w:ind w:firstLine="560"/>
        <w:rPr>
          <w:rFonts w:hint="eastAsia"/>
        </w:rPr>
      </w:pPr>
      <w:r>
        <w:t>下载商家转账到用户余额的对账单。</w:t>
      </w:r>
    </w:p>
    <w:p w14:paraId="36542D29">
      <w:pPr>
        <w:pStyle w:val="5"/>
        <w:rPr>
          <w:rFonts w:hint="eastAsia"/>
        </w:rPr>
      </w:pPr>
      <w:bookmarkStart w:id="24" w:name="_Toc205970865"/>
      <w:r>
        <w:t>亲友代办退款服务</w:t>
      </w:r>
      <w:bookmarkEnd w:id="24"/>
    </w:p>
    <w:p w14:paraId="56553F61">
      <w:pPr>
        <w:pStyle w:val="6"/>
        <w:rPr>
          <w:rFonts w:hint="eastAsia"/>
        </w:rPr>
      </w:pPr>
      <w:bookmarkStart w:id="25" w:name="_Toc205970866"/>
      <w:r>
        <w:t>亲友代办退款服务</w:t>
      </w:r>
      <w:bookmarkEnd w:id="25"/>
    </w:p>
    <w:p w14:paraId="1F6D6300">
      <w:pPr>
        <w:pStyle w:val="9"/>
        <w:rPr>
          <w:rFonts w:hint="eastAsia"/>
        </w:rPr>
      </w:pPr>
      <w:r>
        <w:t>录入代办退款人信息</w:t>
      </w:r>
    </w:p>
    <w:p w14:paraId="427BCD05">
      <w:pPr>
        <w:pStyle w:val="7"/>
        <w:ind w:firstLine="560"/>
        <w:rPr>
          <w:rFonts w:hint="eastAsia"/>
        </w:rPr>
      </w:pPr>
      <w:r>
        <w:t>用户手动录入被代办退款人的身份信息，获取被代办退款人的院内账户信息及余额。</w:t>
      </w:r>
    </w:p>
    <w:p w14:paraId="22750060">
      <w:pPr>
        <w:pStyle w:val="9"/>
        <w:rPr>
          <w:rFonts w:hint="eastAsia"/>
        </w:rPr>
      </w:pPr>
      <w:r>
        <w:t>亲友代办证明材料上传</w:t>
      </w:r>
    </w:p>
    <w:p w14:paraId="7D9C2841">
      <w:pPr>
        <w:pStyle w:val="7"/>
        <w:ind w:firstLine="560"/>
        <w:rPr>
          <w:rFonts w:hint="eastAsia"/>
        </w:rPr>
      </w:pPr>
      <w:r>
        <w:t>在进行亲友代办时，需上传代办人及被代办人的证件照片或其他证明材料，用于后续的退款审核。</w:t>
      </w:r>
    </w:p>
    <w:p w14:paraId="6AC14D75">
      <w:pPr>
        <w:pStyle w:val="9"/>
        <w:rPr>
          <w:rFonts w:hint="eastAsia"/>
        </w:rPr>
      </w:pPr>
      <w:r>
        <w:t>亲友代办退款审核</w:t>
      </w:r>
    </w:p>
    <w:p w14:paraId="14C5677C">
      <w:pPr>
        <w:pStyle w:val="7"/>
        <w:ind w:firstLine="560"/>
        <w:rPr>
          <w:rFonts w:hint="eastAsia"/>
        </w:rPr>
      </w:pPr>
      <w:r>
        <w:t>支持后台审核亲友代办退款申请订单，审核通过则完成退款办理，审核驳回则退款失败。</w:t>
      </w:r>
    </w:p>
    <w:p w14:paraId="741FBBB0">
      <w:pPr>
        <w:pStyle w:val="9"/>
        <w:rPr>
          <w:rFonts w:hint="eastAsia"/>
        </w:rPr>
      </w:pPr>
      <w:r>
        <w:t>亲友代办理退款服务</w:t>
      </w:r>
    </w:p>
    <w:p w14:paraId="00703F42">
      <w:pPr>
        <w:pStyle w:val="7"/>
        <w:ind w:firstLine="560"/>
        <w:rPr>
          <w:rFonts w:hint="eastAsia"/>
        </w:rPr>
      </w:pPr>
      <w:r>
        <w:t>支持亲友代办的情况下，用户可为代办人办理在线退款申请服务。</w:t>
      </w:r>
    </w:p>
    <w:p w14:paraId="6D37853D">
      <w:pPr>
        <w:pStyle w:val="6"/>
        <w:rPr>
          <w:rFonts w:hint="eastAsia"/>
        </w:rPr>
      </w:pPr>
      <w:bookmarkStart w:id="26" w:name="_Toc205970867"/>
      <w:r>
        <w:t>亲友代办退款认证服务</w:t>
      </w:r>
      <w:bookmarkEnd w:id="26"/>
    </w:p>
    <w:p w14:paraId="05FF7332">
      <w:pPr>
        <w:pStyle w:val="9"/>
        <w:rPr>
          <w:rFonts w:hint="eastAsia"/>
        </w:rPr>
      </w:pPr>
      <w:r>
        <w:t>医保亲情账户对接</w:t>
      </w:r>
    </w:p>
    <w:p w14:paraId="33F2F1BF">
      <w:pPr>
        <w:pStyle w:val="7"/>
        <w:ind w:firstLine="560"/>
        <w:rPr>
          <w:rFonts w:hint="eastAsia"/>
        </w:rPr>
      </w:pPr>
      <w:r>
        <w:t>对接医保亲情账户相关接口，获取代办人的医保亲情账户认证关系。</w:t>
      </w:r>
    </w:p>
    <w:p w14:paraId="0A310927">
      <w:pPr>
        <w:pStyle w:val="9"/>
        <w:rPr>
          <w:rFonts w:hint="eastAsia"/>
        </w:rPr>
      </w:pPr>
      <w:r>
        <w:t>选择被代办人</w:t>
      </w:r>
    </w:p>
    <w:p w14:paraId="306DE2A4">
      <w:pPr>
        <w:pStyle w:val="7"/>
        <w:ind w:firstLine="560"/>
        <w:rPr>
          <w:rFonts w:hint="eastAsia"/>
        </w:rPr>
      </w:pPr>
      <w:r>
        <w:t>支持代办人在亲情账户列表中，选择要为谁代办退款，获取被代办人的身份信息。</w:t>
      </w:r>
      <w:bookmarkStart w:id="33" w:name="_GoBack"/>
      <w:bookmarkEnd w:id="33"/>
    </w:p>
    <w:p w14:paraId="029C8972">
      <w:pPr>
        <w:pStyle w:val="5"/>
        <w:rPr>
          <w:rFonts w:hint="eastAsia"/>
        </w:rPr>
      </w:pPr>
      <w:bookmarkStart w:id="27" w:name="_Toc205970868"/>
      <w:bookmarkStart w:id="28" w:name="_Toc32741980"/>
      <w:r>
        <w:t>医院信息系统对接</w:t>
      </w:r>
      <w:bookmarkEnd w:id="27"/>
    </w:p>
    <w:p w14:paraId="4A51820D">
      <w:pPr>
        <w:pStyle w:val="6"/>
        <w:rPr>
          <w:rFonts w:hint="eastAsia"/>
        </w:rPr>
      </w:pPr>
      <w:bookmarkStart w:id="29" w:name="_Toc205970869"/>
      <w:r>
        <w:t>HIS接口</w:t>
      </w:r>
      <w:bookmarkEnd w:id="29"/>
    </w:p>
    <w:p w14:paraId="33F709F0">
      <w:pPr>
        <w:pStyle w:val="9"/>
        <w:rPr>
          <w:rFonts w:hint="eastAsia"/>
        </w:rPr>
      </w:pPr>
      <w:r>
        <w:t>预交金账户查询</w:t>
      </w:r>
    </w:p>
    <w:p w14:paraId="2745052B">
      <w:pPr>
        <w:pStyle w:val="7"/>
        <w:ind w:firstLine="560"/>
        <w:rPr>
          <w:rFonts w:hint="eastAsia"/>
        </w:rPr>
      </w:pPr>
      <w:r>
        <w:t>医院预交金账户查询，包括账户信息及余额信息。</w:t>
      </w:r>
    </w:p>
    <w:p w14:paraId="1DE41951">
      <w:pPr>
        <w:pStyle w:val="9"/>
        <w:rPr>
          <w:rFonts w:hint="eastAsia"/>
        </w:rPr>
      </w:pPr>
      <w:r>
        <w:t>用户就诊卡列表查询</w:t>
      </w:r>
    </w:p>
    <w:p w14:paraId="52ABF1F8">
      <w:pPr>
        <w:pStyle w:val="7"/>
        <w:ind w:firstLine="560"/>
        <w:rPr>
          <w:rFonts w:hint="eastAsia"/>
        </w:rPr>
      </w:pPr>
      <w:r>
        <w:t>根据用户的身份信息查询院内的就诊卡列表信息。</w:t>
      </w:r>
    </w:p>
    <w:p w14:paraId="296EA41E">
      <w:pPr>
        <w:pStyle w:val="9"/>
        <w:rPr>
          <w:rFonts w:hint="eastAsia"/>
        </w:rPr>
      </w:pPr>
      <w:r>
        <w:t>预交金退款</w:t>
      </w:r>
    </w:p>
    <w:p w14:paraId="149AD164">
      <w:pPr>
        <w:pStyle w:val="7"/>
        <w:ind w:firstLine="560"/>
        <w:rPr>
          <w:rFonts w:hint="eastAsia"/>
        </w:rPr>
      </w:pPr>
      <w:r>
        <w:t>向医院信息系统发起预交金退款。</w:t>
      </w:r>
    </w:p>
    <w:p w14:paraId="125FAF8A">
      <w:pPr>
        <w:pStyle w:val="9"/>
        <w:rPr>
          <w:rFonts w:hint="eastAsia"/>
        </w:rPr>
      </w:pPr>
      <w:r>
        <w:t>预交金退款确认</w:t>
      </w:r>
    </w:p>
    <w:p w14:paraId="7BDDFC2C">
      <w:pPr>
        <w:pStyle w:val="7"/>
        <w:ind w:firstLine="560"/>
        <w:rPr>
          <w:rFonts w:hint="eastAsia"/>
        </w:rPr>
      </w:pPr>
      <w:r>
        <w:t>对接预交金退款确认接口，退款后将退款信息回调至医院预交金平台。若退款成功，则医院预交金平台记录相关退款信息；退款失败，则医院预交金平台进行退款撤销处理。</w:t>
      </w:r>
    </w:p>
    <w:p w14:paraId="1B2F2839">
      <w:pPr>
        <w:pStyle w:val="6"/>
        <w:rPr>
          <w:rFonts w:hint="eastAsia"/>
        </w:rPr>
      </w:pPr>
      <w:bookmarkStart w:id="30" w:name="_Toc205970870"/>
      <w:r>
        <w:t>门户接口</w:t>
      </w:r>
      <w:bookmarkEnd w:id="30"/>
    </w:p>
    <w:p w14:paraId="7B26C62E">
      <w:pPr>
        <w:pStyle w:val="9"/>
        <w:rPr>
          <w:rFonts w:hint="eastAsia"/>
        </w:rPr>
      </w:pPr>
      <w:r>
        <w:t>退款服务入口对接</w:t>
      </w:r>
    </w:p>
    <w:p w14:paraId="198DCAC0">
      <w:pPr>
        <w:pStyle w:val="7"/>
        <w:ind w:firstLine="560"/>
        <w:rPr>
          <w:rFonts w:hint="eastAsia"/>
        </w:rPr>
      </w:pPr>
      <w:r>
        <w:t>与医院现有的公众号进行对接，为患者提供预交金退款服务入口。</w:t>
      </w:r>
    </w:p>
    <w:p w14:paraId="6FA7DAEC">
      <w:pPr>
        <w:pStyle w:val="6"/>
        <w:rPr>
          <w:rFonts w:hint="eastAsia"/>
        </w:rPr>
      </w:pPr>
      <w:bookmarkStart w:id="31" w:name="_Toc205970871"/>
      <w:r>
        <w:t>短信接口</w:t>
      </w:r>
      <w:bookmarkEnd w:id="31"/>
    </w:p>
    <w:p w14:paraId="15869243">
      <w:pPr>
        <w:pStyle w:val="9"/>
        <w:rPr>
          <w:rFonts w:hint="eastAsia"/>
        </w:rPr>
      </w:pPr>
      <w:r>
        <w:t>退款信息通知对接改造</w:t>
      </w:r>
    </w:p>
    <w:p w14:paraId="66A5D800">
      <w:pPr>
        <w:pStyle w:val="7"/>
        <w:ind w:firstLine="560"/>
        <w:rPr>
          <w:rFonts w:hint="eastAsia"/>
        </w:rPr>
      </w:pPr>
      <w:r>
        <w:t>系统对接医院提供的短信或医院公众号或小程序或其他在线门户的消息通知模块，提供退款结果的消息推送服务。</w:t>
      </w:r>
    </w:p>
    <w:p w14:paraId="035C52AB">
      <w:pPr>
        <w:pStyle w:val="4"/>
        <w:rPr>
          <w:rFonts w:hint="eastAsia"/>
        </w:rPr>
      </w:pPr>
      <w:bookmarkStart w:id="32" w:name="_Toc205970872"/>
      <w:r>
        <w:rPr>
          <w:rFonts w:hint="eastAsia"/>
        </w:rPr>
        <w:t>建设</w:t>
      </w:r>
      <w:r>
        <w:t>清单</w:t>
      </w:r>
      <w:bookmarkEnd w:id="28"/>
      <w:bookmarkEnd w:id="32"/>
    </w:p>
    <w:p w14:paraId="07DC155C">
      <w:pPr>
        <w:pStyle w:val="49"/>
      </w:pPr>
      <w:r>
        <w:rPr>
          <w:rFonts w:hint="eastAsia"/>
        </w:rPr>
        <w:t>建设</w:t>
      </w:r>
      <w:r>
        <w:t>清单表</w:t>
      </w:r>
    </w:p>
    <w:tbl>
      <w:tblPr>
        <w:tblStyle w:val="25"/>
        <w:tblW w:w="8520" w:type="dxa"/>
        <w:tblInd w:w="0" w:type="dxa"/>
        <w:tblLayout w:type="autofit"/>
        <w:tblCellMar>
          <w:top w:w="0" w:type="dxa"/>
          <w:left w:w="108" w:type="dxa"/>
          <w:bottom w:w="0" w:type="dxa"/>
          <w:right w:w="108" w:type="dxa"/>
        </w:tblCellMar>
      </w:tblPr>
      <w:tblGrid>
        <w:gridCol w:w="1000"/>
        <w:gridCol w:w="1120"/>
        <w:gridCol w:w="1500"/>
        <w:gridCol w:w="2740"/>
        <w:gridCol w:w="2160"/>
      </w:tblGrid>
      <w:tr w14:paraId="1CFF5F8A">
        <w:tblPrEx>
          <w:tblCellMar>
            <w:top w:w="0" w:type="dxa"/>
            <w:left w:w="108" w:type="dxa"/>
            <w:bottom w:w="0" w:type="dxa"/>
            <w:right w:w="108" w:type="dxa"/>
          </w:tblCellMar>
        </w:tblPrEx>
        <w:trPr>
          <w:trHeight w:val="300" w:hRule="atLeast"/>
        </w:trPr>
        <w:tc>
          <w:tcPr>
            <w:tcW w:w="1000" w:type="dxa"/>
            <w:tcBorders>
              <w:top w:val="single" w:color="auto" w:sz="4" w:space="0"/>
              <w:left w:val="single" w:color="auto" w:sz="4" w:space="0"/>
              <w:bottom w:val="single" w:color="auto" w:sz="4" w:space="0"/>
              <w:right w:val="single" w:color="auto" w:sz="4" w:space="0"/>
            </w:tcBorders>
            <w:shd w:val="clear" w:color="000000" w:fill="C7DCFF"/>
            <w:vAlign w:val="center"/>
          </w:tcPr>
          <w:p w14:paraId="758D659B">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序号</w:t>
            </w:r>
          </w:p>
        </w:tc>
        <w:tc>
          <w:tcPr>
            <w:tcW w:w="1120" w:type="dxa"/>
            <w:tcBorders>
              <w:top w:val="single" w:color="auto" w:sz="4" w:space="0"/>
              <w:left w:val="nil"/>
              <w:bottom w:val="single" w:color="auto" w:sz="4" w:space="0"/>
              <w:right w:val="single" w:color="auto" w:sz="4" w:space="0"/>
            </w:tcBorders>
            <w:shd w:val="clear" w:color="000000" w:fill="C7DCFF"/>
            <w:vAlign w:val="center"/>
          </w:tcPr>
          <w:p w14:paraId="4C7FD03D">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一级模块</w:t>
            </w:r>
          </w:p>
        </w:tc>
        <w:tc>
          <w:tcPr>
            <w:tcW w:w="1500" w:type="dxa"/>
            <w:tcBorders>
              <w:top w:val="single" w:color="auto" w:sz="4" w:space="0"/>
              <w:left w:val="nil"/>
              <w:bottom w:val="single" w:color="auto" w:sz="4" w:space="0"/>
              <w:right w:val="single" w:color="auto" w:sz="4" w:space="0"/>
            </w:tcBorders>
            <w:shd w:val="clear" w:color="000000" w:fill="C7DCFF"/>
            <w:vAlign w:val="center"/>
          </w:tcPr>
          <w:p w14:paraId="5E648169">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二级模块</w:t>
            </w:r>
          </w:p>
        </w:tc>
        <w:tc>
          <w:tcPr>
            <w:tcW w:w="2740" w:type="dxa"/>
            <w:tcBorders>
              <w:top w:val="single" w:color="auto" w:sz="4" w:space="0"/>
              <w:left w:val="nil"/>
              <w:bottom w:val="single" w:color="auto" w:sz="4" w:space="0"/>
              <w:right w:val="single" w:color="auto" w:sz="4" w:space="0"/>
            </w:tcBorders>
            <w:shd w:val="clear" w:color="000000" w:fill="C7DCFF"/>
            <w:vAlign w:val="center"/>
          </w:tcPr>
          <w:p w14:paraId="50C57D66">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功能点</w:t>
            </w:r>
          </w:p>
        </w:tc>
        <w:tc>
          <w:tcPr>
            <w:tcW w:w="2160" w:type="dxa"/>
            <w:tcBorders>
              <w:top w:val="single" w:color="auto" w:sz="4" w:space="0"/>
              <w:left w:val="nil"/>
              <w:bottom w:val="single" w:color="auto" w:sz="4" w:space="0"/>
              <w:right w:val="single" w:color="auto" w:sz="4" w:space="0"/>
            </w:tcBorders>
            <w:shd w:val="clear" w:color="000000" w:fill="C7DCFF"/>
            <w:vAlign w:val="center"/>
          </w:tcPr>
          <w:p w14:paraId="43688D3E">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数量</w:t>
            </w:r>
          </w:p>
        </w:tc>
      </w:tr>
      <w:tr w14:paraId="0B497ACF">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C00E6B6">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w:t>
            </w:r>
          </w:p>
        </w:tc>
        <w:tc>
          <w:tcPr>
            <w:tcW w:w="1120" w:type="dxa"/>
            <w:vMerge w:val="restart"/>
            <w:tcBorders>
              <w:top w:val="nil"/>
              <w:left w:val="single" w:color="auto" w:sz="4" w:space="0"/>
              <w:bottom w:val="single" w:color="auto" w:sz="4" w:space="0"/>
              <w:right w:val="single" w:color="auto" w:sz="4" w:space="0"/>
            </w:tcBorders>
            <w:vAlign w:val="center"/>
          </w:tcPr>
          <w:p w14:paraId="199F82BA">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退款业务基础支撑服务</w:t>
            </w:r>
          </w:p>
        </w:tc>
        <w:tc>
          <w:tcPr>
            <w:tcW w:w="1500" w:type="dxa"/>
            <w:vMerge w:val="restart"/>
            <w:tcBorders>
              <w:top w:val="nil"/>
              <w:left w:val="single" w:color="auto" w:sz="4" w:space="0"/>
              <w:bottom w:val="single" w:color="auto" w:sz="4" w:space="0"/>
              <w:right w:val="single" w:color="auto" w:sz="4" w:space="0"/>
            </w:tcBorders>
            <w:vAlign w:val="center"/>
          </w:tcPr>
          <w:p w14:paraId="1766CC4D">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基础用户服务</w:t>
            </w:r>
          </w:p>
        </w:tc>
        <w:tc>
          <w:tcPr>
            <w:tcW w:w="2740" w:type="dxa"/>
            <w:tcBorders>
              <w:top w:val="nil"/>
              <w:left w:val="nil"/>
              <w:bottom w:val="single" w:color="auto" w:sz="4" w:space="0"/>
              <w:right w:val="single" w:color="auto" w:sz="4" w:space="0"/>
            </w:tcBorders>
            <w:vAlign w:val="center"/>
          </w:tcPr>
          <w:p w14:paraId="5DB8585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获取用户实名信息</w:t>
            </w:r>
          </w:p>
        </w:tc>
        <w:tc>
          <w:tcPr>
            <w:tcW w:w="2160" w:type="dxa"/>
            <w:vMerge w:val="restart"/>
            <w:tcBorders>
              <w:top w:val="nil"/>
              <w:left w:val="single" w:color="auto" w:sz="4" w:space="0"/>
              <w:bottom w:val="single" w:color="auto" w:sz="4" w:space="0"/>
              <w:right w:val="single" w:color="auto" w:sz="4" w:space="0"/>
            </w:tcBorders>
            <w:vAlign w:val="center"/>
          </w:tcPr>
          <w:p w14:paraId="04214465">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1套</w:t>
            </w:r>
          </w:p>
        </w:tc>
      </w:tr>
      <w:tr w14:paraId="02FD96CA">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1CF91FCF">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w:t>
            </w:r>
          </w:p>
        </w:tc>
        <w:tc>
          <w:tcPr>
            <w:tcW w:w="1120" w:type="dxa"/>
            <w:vMerge w:val="continue"/>
            <w:tcBorders>
              <w:top w:val="nil"/>
              <w:left w:val="single" w:color="auto" w:sz="4" w:space="0"/>
              <w:bottom w:val="single" w:color="auto" w:sz="4" w:space="0"/>
              <w:right w:val="single" w:color="auto" w:sz="4" w:space="0"/>
            </w:tcBorders>
            <w:vAlign w:val="center"/>
          </w:tcPr>
          <w:p w14:paraId="1C45FC0D">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43E34CDF">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0208F22A">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获取预交金账户信息</w:t>
            </w:r>
          </w:p>
        </w:tc>
        <w:tc>
          <w:tcPr>
            <w:tcW w:w="2160" w:type="dxa"/>
            <w:vMerge w:val="continue"/>
            <w:tcBorders>
              <w:top w:val="nil"/>
              <w:left w:val="single" w:color="auto" w:sz="4" w:space="0"/>
              <w:bottom w:val="single" w:color="auto" w:sz="4" w:space="0"/>
              <w:right w:val="single" w:color="auto" w:sz="4" w:space="0"/>
            </w:tcBorders>
            <w:vAlign w:val="center"/>
          </w:tcPr>
          <w:p w14:paraId="2C3EDEFF">
            <w:pPr>
              <w:widowControl/>
              <w:spacing w:line="240" w:lineRule="auto"/>
              <w:ind w:firstLine="0" w:firstLineChars="0"/>
              <w:jc w:val="left"/>
              <w:rPr>
                <w:rFonts w:hint="eastAsia" w:cs="宋体"/>
                <w:bCs w:val="0"/>
                <w:color w:val="000000"/>
                <w:kern w:val="0"/>
                <w:szCs w:val="24"/>
              </w:rPr>
            </w:pPr>
          </w:p>
        </w:tc>
      </w:tr>
      <w:tr w14:paraId="081BE35B">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558E65B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w:t>
            </w:r>
          </w:p>
        </w:tc>
        <w:tc>
          <w:tcPr>
            <w:tcW w:w="1120" w:type="dxa"/>
            <w:vMerge w:val="continue"/>
            <w:tcBorders>
              <w:top w:val="nil"/>
              <w:left w:val="single" w:color="auto" w:sz="4" w:space="0"/>
              <w:bottom w:val="single" w:color="auto" w:sz="4" w:space="0"/>
              <w:right w:val="single" w:color="auto" w:sz="4" w:space="0"/>
            </w:tcBorders>
            <w:vAlign w:val="center"/>
          </w:tcPr>
          <w:p w14:paraId="52E06536">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0597A9A7">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退款通知服务</w:t>
            </w:r>
          </w:p>
        </w:tc>
        <w:tc>
          <w:tcPr>
            <w:tcW w:w="2740" w:type="dxa"/>
            <w:tcBorders>
              <w:top w:val="nil"/>
              <w:left w:val="nil"/>
              <w:bottom w:val="single" w:color="auto" w:sz="4" w:space="0"/>
              <w:right w:val="single" w:color="auto" w:sz="4" w:space="0"/>
            </w:tcBorders>
            <w:vAlign w:val="center"/>
          </w:tcPr>
          <w:p w14:paraId="265427C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退款成功通知</w:t>
            </w:r>
          </w:p>
        </w:tc>
        <w:tc>
          <w:tcPr>
            <w:tcW w:w="2160" w:type="dxa"/>
            <w:vMerge w:val="continue"/>
            <w:tcBorders>
              <w:top w:val="nil"/>
              <w:left w:val="single" w:color="auto" w:sz="4" w:space="0"/>
              <w:bottom w:val="single" w:color="auto" w:sz="4" w:space="0"/>
              <w:right w:val="single" w:color="auto" w:sz="4" w:space="0"/>
            </w:tcBorders>
            <w:vAlign w:val="center"/>
          </w:tcPr>
          <w:p w14:paraId="0586313F">
            <w:pPr>
              <w:widowControl/>
              <w:spacing w:line="240" w:lineRule="auto"/>
              <w:ind w:firstLine="0" w:firstLineChars="0"/>
              <w:jc w:val="left"/>
              <w:rPr>
                <w:rFonts w:hint="eastAsia" w:cs="宋体"/>
                <w:bCs w:val="0"/>
                <w:color w:val="000000"/>
                <w:kern w:val="0"/>
                <w:szCs w:val="24"/>
              </w:rPr>
            </w:pPr>
          </w:p>
        </w:tc>
      </w:tr>
      <w:tr w14:paraId="43D1CD72">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30EDC6A4">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w:t>
            </w:r>
          </w:p>
        </w:tc>
        <w:tc>
          <w:tcPr>
            <w:tcW w:w="1120" w:type="dxa"/>
            <w:vMerge w:val="continue"/>
            <w:tcBorders>
              <w:top w:val="nil"/>
              <w:left w:val="single" w:color="auto" w:sz="4" w:space="0"/>
              <w:bottom w:val="single" w:color="auto" w:sz="4" w:space="0"/>
              <w:right w:val="single" w:color="auto" w:sz="4" w:space="0"/>
            </w:tcBorders>
            <w:vAlign w:val="center"/>
          </w:tcPr>
          <w:p w14:paraId="2CEA5E57">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36320480">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37E3749F">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退款失败通知</w:t>
            </w:r>
          </w:p>
        </w:tc>
        <w:tc>
          <w:tcPr>
            <w:tcW w:w="2160" w:type="dxa"/>
            <w:vMerge w:val="continue"/>
            <w:tcBorders>
              <w:top w:val="nil"/>
              <w:left w:val="single" w:color="auto" w:sz="4" w:space="0"/>
              <w:bottom w:val="single" w:color="auto" w:sz="4" w:space="0"/>
              <w:right w:val="single" w:color="auto" w:sz="4" w:space="0"/>
            </w:tcBorders>
            <w:vAlign w:val="center"/>
          </w:tcPr>
          <w:p w14:paraId="2BFDD499">
            <w:pPr>
              <w:widowControl/>
              <w:spacing w:line="240" w:lineRule="auto"/>
              <w:ind w:firstLine="0" w:firstLineChars="0"/>
              <w:jc w:val="left"/>
              <w:rPr>
                <w:rFonts w:hint="eastAsia" w:cs="宋体"/>
                <w:bCs w:val="0"/>
                <w:color w:val="000000"/>
                <w:kern w:val="0"/>
                <w:szCs w:val="24"/>
              </w:rPr>
            </w:pPr>
          </w:p>
        </w:tc>
      </w:tr>
      <w:tr w14:paraId="692A53DA">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62C35C6A">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5</w:t>
            </w:r>
          </w:p>
        </w:tc>
        <w:tc>
          <w:tcPr>
            <w:tcW w:w="1120" w:type="dxa"/>
            <w:vMerge w:val="continue"/>
            <w:tcBorders>
              <w:top w:val="nil"/>
              <w:left w:val="single" w:color="auto" w:sz="4" w:space="0"/>
              <w:bottom w:val="single" w:color="auto" w:sz="4" w:space="0"/>
              <w:right w:val="single" w:color="auto" w:sz="4" w:space="0"/>
            </w:tcBorders>
            <w:vAlign w:val="center"/>
          </w:tcPr>
          <w:p w14:paraId="7BBD2BB7">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23430A30">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退款管理</w:t>
            </w:r>
          </w:p>
        </w:tc>
        <w:tc>
          <w:tcPr>
            <w:tcW w:w="2740" w:type="dxa"/>
            <w:tcBorders>
              <w:top w:val="nil"/>
              <w:left w:val="nil"/>
              <w:bottom w:val="single" w:color="auto" w:sz="4" w:space="0"/>
              <w:right w:val="single" w:color="auto" w:sz="4" w:space="0"/>
            </w:tcBorders>
            <w:vAlign w:val="center"/>
          </w:tcPr>
          <w:p w14:paraId="5DEA8CE8">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退款人工审核</w:t>
            </w:r>
          </w:p>
        </w:tc>
        <w:tc>
          <w:tcPr>
            <w:tcW w:w="2160" w:type="dxa"/>
            <w:vMerge w:val="continue"/>
            <w:tcBorders>
              <w:top w:val="nil"/>
              <w:left w:val="single" w:color="auto" w:sz="4" w:space="0"/>
              <w:bottom w:val="single" w:color="auto" w:sz="4" w:space="0"/>
              <w:right w:val="single" w:color="auto" w:sz="4" w:space="0"/>
            </w:tcBorders>
            <w:vAlign w:val="center"/>
          </w:tcPr>
          <w:p w14:paraId="0A2C8656">
            <w:pPr>
              <w:widowControl/>
              <w:spacing w:line="240" w:lineRule="auto"/>
              <w:ind w:firstLine="0" w:firstLineChars="0"/>
              <w:jc w:val="left"/>
              <w:rPr>
                <w:rFonts w:hint="eastAsia" w:cs="宋体"/>
                <w:bCs w:val="0"/>
                <w:color w:val="000000"/>
                <w:kern w:val="0"/>
                <w:szCs w:val="24"/>
              </w:rPr>
            </w:pPr>
          </w:p>
        </w:tc>
      </w:tr>
      <w:tr w14:paraId="174DB159">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17DFBE65">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6</w:t>
            </w:r>
          </w:p>
        </w:tc>
        <w:tc>
          <w:tcPr>
            <w:tcW w:w="1120" w:type="dxa"/>
            <w:vMerge w:val="continue"/>
            <w:tcBorders>
              <w:top w:val="nil"/>
              <w:left w:val="single" w:color="auto" w:sz="4" w:space="0"/>
              <w:bottom w:val="single" w:color="auto" w:sz="4" w:space="0"/>
              <w:right w:val="single" w:color="auto" w:sz="4" w:space="0"/>
            </w:tcBorders>
            <w:vAlign w:val="center"/>
          </w:tcPr>
          <w:p w14:paraId="7D97E741">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478F9C27">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6B66619A">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退款系统自动审核</w:t>
            </w:r>
          </w:p>
        </w:tc>
        <w:tc>
          <w:tcPr>
            <w:tcW w:w="2160" w:type="dxa"/>
            <w:vMerge w:val="continue"/>
            <w:tcBorders>
              <w:top w:val="nil"/>
              <w:left w:val="single" w:color="auto" w:sz="4" w:space="0"/>
              <w:bottom w:val="single" w:color="auto" w:sz="4" w:space="0"/>
              <w:right w:val="single" w:color="auto" w:sz="4" w:space="0"/>
            </w:tcBorders>
            <w:vAlign w:val="center"/>
          </w:tcPr>
          <w:p w14:paraId="51BB3E31">
            <w:pPr>
              <w:widowControl/>
              <w:spacing w:line="240" w:lineRule="auto"/>
              <w:ind w:firstLine="0" w:firstLineChars="0"/>
              <w:jc w:val="left"/>
              <w:rPr>
                <w:rFonts w:hint="eastAsia" w:cs="宋体"/>
                <w:bCs w:val="0"/>
                <w:color w:val="000000"/>
                <w:kern w:val="0"/>
                <w:szCs w:val="24"/>
              </w:rPr>
            </w:pPr>
          </w:p>
        </w:tc>
      </w:tr>
      <w:tr w14:paraId="4D070A28">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1A996B1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7</w:t>
            </w:r>
          </w:p>
        </w:tc>
        <w:tc>
          <w:tcPr>
            <w:tcW w:w="1120" w:type="dxa"/>
            <w:vMerge w:val="continue"/>
            <w:tcBorders>
              <w:top w:val="nil"/>
              <w:left w:val="single" w:color="auto" w:sz="4" w:space="0"/>
              <w:bottom w:val="single" w:color="auto" w:sz="4" w:space="0"/>
              <w:right w:val="single" w:color="auto" w:sz="4" w:space="0"/>
            </w:tcBorders>
            <w:vAlign w:val="center"/>
          </w:tcPr>
          <w:p w14:paraId="0AAF11D4">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794BA0C5">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65638C97">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预交金退款列表</w:t>
            </w:r>
          </w:p>
        </w:tc>
        <w:tc>
          <w:tcPr>
            <w:tcW w:w="2160" w:type="dxa"/>
            <w:vMerge w:val="continue"/>
            <w:tcBorders>
              <w:top w:val="nil"/>
              <w:left w:val="single" w:color="auto" w:sz="4" w:space="0"/>
              <w:bottom w:val="single" w:color="auto" w:sz="4" w:space="0"/>
              <w:right w:val="single" w:color="auto" w:sz="4" w:space="0"/>
            </w:tcBorders>
            <w:vAlign w:val="center"/>
          </w:tcPr>
          <w:p w14:paraId="371573C4">
            <w:pPr>
              <w:widowControl/>
              <w:spacing w:line="240" w:lineRule="auto"/>
              <w:ind w:firstLine="0" w:firstLineChars="0"/>
              <w:jc w:val="left"/>
              <w:rPr>
                <w:rFonts w:hint="eastAsia" w:cs="宋体"/>
                <w:bCs w:val="0"/>
                <w:color w:val="000000"/>
                <w:kern w:val="0"/>
                <w:szCs w:val="24"/>
              </w:rPr>
            </w:pPr>
          </w:p>
        </w:tc>
      </w:tr>
      <w:tr w14:paraId="13334E2D">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221D8636">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8</w:t>
            </w:r>
          </w:p>
        </w:tc>
        <w:tc>
          <w:tcPr>
            <w:tcW w:w="1120" w:type="dxa"/>
            <w:vMerge w:val="continue"/>
            <w:tcBorders>
              <w:top w:val="nil"/>
              <w:left w:val="single" w:color="auto" w:sz="4" w:space="0"/>
              <w:bottom w:val="single" w:color="auto" w:sz="4" w:space="0"/>
              <w:right w:val="single" w:color="auto" w:sz="4" w:space="0"/>
            </w:tcBorders>
            <w:vAlign w:val="center"/>
          </w:tcPr>
          <w:p w14:paraId="61B28BC0">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19A81F31">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61C1577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预交金退款详情</w:t>
            </w:r>
          </w:p>
        </w:tc>
        <w:tc>
          <w:tcPr>
            <w:tcW w:w="2160" w:type="dxa"/>
            <w:vMerge w:val="continue"/>
            <w:tcBorders>
              <w:top w:val="nil"/>
              <w:left w:val="single" w:color="auto" w:sz="4" w:space="0"/>
              <w:bottom w:val="single" w:color="auto" w:sz="4" w:space="0"/>
              <w:right w:val="single" w:color="auto" w:sz="4" w:space="0"/>
            </w:tcBorders>
            <w:vAlign w:val="center"/>
          </w:tcPr>
          <w:p w14:paraId="51465B8F">
            <w:pPr>
              <w:widowControl/>
              <w:spacing w:line="240" w:lineRule="auto"/>
              <w:ind w:firstLine="0" w:firstLineChars="0"/>
              <w:jc w:val="left"/>
              <w:rPr>
                <w:rFonts w:hint="eastAsia" w:cs="宋体"/>
                <w:bCs w:val="0"/>
                <w:color w:val="000000"/>
                <w:kern w:val="0"/>
                <w:szCs w:val="24"/>
              </w:rPr>
            </w:pPr>
          </w:p>
        </w:tc>
      </w:tr>
      <w:tr w14:paraId="7540BA19">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324AC3E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9</w:t>
            </w:r>
          </w:p>
        </w:tc>
        <w:tc>
          <w:tcPr>
            <w:tcW w:w="1120" w:type="dxa"/>
            <w:vMerge w:val="continue"/>
            <w:tcBorders>
              <w:top w:val="nil"/>
              <w:left w:val="single" w:color="auto" w:sz="4" w:space="0"/>
              <w:bottom w:val="single" w:color="auto" w:sz="4" w:space="0"/>
              <w:right w:val="single" w:color="auto" w:sz="4" w:space="0"/>
            </w:tcBorders>
            <w:vAlign w:val="center"/>
          </w:tcPr>
          <w:p w14:paraId="794B420C">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5731B63A">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2928B041">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退款审核记录</w:t>
            </w:r>
          </w:p>
        </w:tc>
        <w:tc>
          <w:tcPr>
            <w:tcW w:w="2160" w:type="dxa"/>
            <w:vMerge w:val="continue"/>
            <w:tcBorders>
              <w:top w:val="nil"/>
              <w:left w:val="single" w:color="auto" w:sz="4" w:space="0"/>
              <w:bottom w:val="single" w:color="auto" w:sz="4" w:space="0"/>
              <w:right w:val="single" w:color="auto" w:sz="4" w:space="0"/>
            </w:tcBorders>
            <w:vAlign w:val="center"/>
          </w:tcPr>
          <w:p w14:paraId="18FE77A5">
            <w:pPr>
              <w:widowControl/>
              <w:spacing w:line="240" w:lineRule="auto"/>
              <w:ind w:firstLine="0" w:firstLineChars="0"/>
              <w:jc w:val="left"/>
              <w:rPr>
                <w:rFonts w:hint="eastAsia" w:cs="宋体"/>
                <w:bCs w:val="0"/>
                <w:color w:val="000000"/>
                <w:kern w:val="0"/>
                <w:szCs w:val="24"/>
              </w:rPr>
            </w:pPr>
          </w:p>
        </w:tc>
      </w:tr>
      <w:tr w14:paraId="6FF454E3">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4F304405">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10</w:t>
            </w:r>
          </w:p>
        </w:tc>
        <w:tc>
          <w:tcPr>
            <w:tcW w:w="1120" w:type="dxa"/>
            <w:vMerge w:val="continue"/>
            <w:tcBorders>
              <w:top w:val="nil"/>
              <w:left w:val="single" w:color="auto" w:sz="4" w:space="0"/>
              <w:bottom w:val="single" w:color="auto" w:sz="4" w:space="0"/>
              <w:right w:val="single" w:color="auto" w:sz="4" w:space="0"/>
            </w:tcBorders>
            <w:vAlign w:val="center"/>
          </w:tcPr>
          <w:p w14:paraId="09AE663C">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0294CD4A">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退款服务统计</w:t>
            </w:r>
          </w:p>
        </w:tc>
        <w:tc>
          <w:tcPr>
            <w:tcW w:w="2740" w:type="dxa"/>
            <w:tcBorders>
              <w:top w:val="nil"/>
              <w:left w:val="nil"/>
              <w:bottom w:val="single" w:color="auto" w:sz="4" w:space="0"/>
              <w:right w:val="single" w:color="auto" w:sz="4" w:space="0"/>
            </w:tcBorders>
            <w:vAlign w:val="center"/>
          </w:tcPr>
          <w:p w14:paraId="219439EB">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退款统计报表</w:t>
            </w:r>
          </w:p>
        </w:tc>
        <w:tc>
          <w:tcPr>
            <w:tcW w:w="2160" w:type="dxa"/>
            <w:vMerge w:val="continue"/>
            <w:tcBorders>
              <w:top w:val="nil"/>
              <w:left w:val="single" w:color="auto" w:sz="4" w:space="0"/>
              <w:bottom w:val="single" w:color="auto" w:sz="4" w:space="0"/>
              <w:right w:val="single" w:color="auto" w:sz="4" w:space="0"/>
            </w:tcBorders>
            <w:vAlign w:val="center"/>
          </w:tcPr>
          <w:p w14:paraId="4E7EC264">
            <w:pPr>
              <w:widowControl/>
              <w:spacing w:line="240" w:lineRule="auto"/>
              <w:ind w:firstLine="0" w:firstLineChars="0"/>
              <w:jc w:val="left"/>
              <w:rPr>
                <w:rFonts w:hint="eastAsia" w:cs="宋体"/>
                <w:bCs w:val="0"/>
                <w:color w:val="000000"/>
                <w:kern w:val="0"/>
                <w:szCs w:val="24"/>
              </w:rPr>
            </w:pPr>
          </w:p>
        </w:tc>
      </w:tr>
      <w:tr w14:paraId="56E4ED8B">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B696B26">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11</w:t>
            </w:r>
          </w:p>
        </w:tc>
        <w:tc>
          <w:tcPr>
            <w:tcW w:w="1120" w:type="dxa"/>
            <w:vMerge w:val="continue"/>
            <w:tcBorders>
              <w:top w:val="nil"/>
              <w:left w:val="single" w:color="auto" w:sz="4" w:space="0"/>
              <w:bottom w:val="single" w:color="auto" w:sz="4" w:space="0"/>
              <w:right w:val="single" w:color="auto" w:sz="4" w:space="0"/>
            </w:tcBorders>
            <w:vAlign w:val="center"/>
          </w:tcPr>
          <w:p w14:paraId="66404CD2">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4BD00116">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05C678F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退款情况统计</w:t>
            </w:r>
          </w:p>
        </w:tc>
        <w:tc>
          <w:tcPr>
            <w:tcW w:w="2160" w:type="dxa"/>
            <w:vMerge w:val="continue"/>
            <w:tcBorders>
              <w:top w:val="nil"/>
              <w:left w:val="single" w:color="auto" w:sz="4" w:space="0"/>
              <w:bottom w:val="single" w:color="auto" w:sz="4" w:space="0"/>
              <w:right w:val="single" w:color="auto" w:sz="4" w:space="0"/>
            </w:tcBorders>
            <w:vAlign w:val="center"/>
          </w:tcPr>
          <w:p w14:paraId="2A1A8820">
            <w:pPr>
              <w:widowControl/>
              <w:spacing w:line="240" w:lineRule="auto"/>
              <w:ind w:firstLine="0" w:firstLineChars="0"/>
              <w:jc w:val="left"/>
              <w:rPr>
                <w:rFonts w:hint="eastAsia" w:cs="宋体"/>
                <w:bCs w:val="0"/>
                <w:color w:val="000000"/>
                <w:kern w:val="0"/>
                <w:szCs w:val="24"/>
              </w:rPr>
            </w:pPr>
          </w:p>
        </w:tc>
      </w:tr>
      <w:tr w14:paraId="456D4711">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2779D6FF">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12</w:t>
            </w:r>
          </w:p>
        </w:tc>
        <w:tc>
          <w:tcPr>
            <w:tcW w:w="1120" w:type="dxa"/>
            <w:vMerge w:val="continue"/>
            <w:tcBorders>
              <w:top w:val="nil"/>
              <w:left w:val="single" w:color="auto" w:sz="4" w:space="0"/>
              <w:bottom w:val="single" w:color="auto" w:sz="4" w:space="0"/>
              <w:right w:val="single" w:color="auto" w:sz="4" w:space="0"/>
            </w:tcBorders>
            <w:vAlign w:val="center"/>
          </w:tcPr>
          <w:p w14:paraId="0839C4E3">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2B43008C">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退款对账服务</w:t>
            </w:r>
          </w:p>
        </w:tc>
        <w:tc>
          <w:tcPr>
            <w:tcW w:w="2740" w:type="dxa"/>
            <w:tcBorders>
              <w:top w:val="nil"/>
              <w:left w:val="nil"/>
              <w:bottom w:val="single" w:color="auto" w:sz="4" w:space="0"/>
              <w:right w:val="single" w:color="auto" w:sz="4" w:space="0"/>
            </w:tcBorders>
            <w:vAlign w:val="center"/>
          </w:tcPr>
          <w:p w14:paraId="4478CAA8">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获取渠道退款对账单</w:t>
            </w:r>
          </w:p>
        </w:tc>
        <w:tc>
          <w:tcPr>
            <w:tcW w:w="2160" w:type="dxa"/>
            <w:vMerge w:val="continue"/>
            <w:tcBorders>
              <w:top w:val="nil"/>
              <w:left w:val="single" w:color="auto" w:sz="4" w:space="0"/>
              <w:bottom w:val="single" w:color="auto" w:sz="4" w:space="0"/>
              <w:right w:val="single" w:color="auto" w:sz="4" w:space="0"/>
            </w:tcBorders>
            <w:vAlign w:val="center"/>
          </w:tcPr>
          <w:p w14:paraId="69037A07">
            <w:pPr>
              <w:widowControl/>
              <w:spacing w:line="240" w:lineRule="auto"/>
              <w:ind w:firstLine="0" w:firstLineChars="0"/>
              <w:jc w:val="left"/>
              <w:rPr>
                <w:rFonts w:hint="eastAsia" w:cs="宋体"/>
                <w:bCs w:val="0"/>
                <w:color w:val="000000"/>
                <w:kern w:val="0"/>
                <w:szCs w:val="24"/>
              </w:rPr>
            </w:pPr>
          </w:p>
        </w:tc>
      </w:tr>
      <w:tr w14:paraId="501A4817">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C4C3FE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13</w:t>
            </w:r>
          </w:p>
        </w:tc>
        <w:tc>
          <w:tcPr>
            <w:tcW w:w="1120" w:type="dxa"/>
            <w:vMerge w:val="continue"/>
            <w:tcBorders>
              <w:top w:val="nil"/>
              <w:left w:val="single" w:color="auto" w:sz="4" w:space="0"/>
              <w:bottom w:val="single" w:color="auto" w:sz="4" w:space="0"/>
              <w:right w:val="single" w:color="auto" w:sz="4" w:space="0"/>
            </w:tcBorders>
            <w:vAlign w:val="center"/>
          </w:tcPr>
          <w:p w14:paraId="643D3E63">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1C8F4D42">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4093A907">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获取医院退款对账单</w:t>
            </w:r>
          </w:p>
        </w:tc>
        <w:tc>
          <w:tcPr>
            <w:tcW w:w="2160" w:type="dxa"/>
            <w:vMerge w:val="continue"/>
            <w:tcBorders>
              <w:top w:val="nil"/>
              <w:left w:val="single" w:color="auto" w:sz="4" w:space="0"/>
              <w:bottom w:val="single" w:color="auto" w:sz="4" w:space="0"/>
              <w:right w:val="single" w:color="auto" w:sz="4" w:space="0"/>
            </w:tcBorders>
            <w:vAlign w:val="center"/>
          </w:tcPr>
          <w:p w14:paraId="7BC85964">
            <w:pPr>
              <w:widowControl/>
              <w:spacing w:line="240" w:lineRule="auto"/>
              <w:ind w:firstLine="0" w:firstLineChars="0"/>
              <w:jc w:val="left"/>
              <w:rPr>
                <w:rFonts w:hint="eastAsia" w:cs="宋体"/>
                <w:bCs w:val="0"/>
                <w:color w:val="000000"/>
                <w:kern w:val="0"/>
                <w:szCs w:val="24"/>
              </w:rPr>
            </w:pPr>
          </w:p>
        </w:tc>
      </w:tr>
      <w:tr w14:paraId="507B2DF9">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1B4C707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14</w:t>
            </w:r>
          </w:p>
        </w:tc>
        <w:tc>
          <w:tcPr>
            <w:tcW w:w="1120" w:type="dxa"/>
            <w:vMerge w:val="continue"/>
            <w:tcBorders>
              <w:top w:val="nil"/>
              <w:left w:val="single" w:color="auto" w:sz="4" w:space="0"/>
              <w:bottom w:val="single" w:color="auto" w:sz="4" w:space="0"/>
              <w:right w:val="single" w:color="auto" w:sz="4" w:space="0"/>
            </w:tcBorders>
            <w:vAlign w:val="center"/>
          </w:tcPr>
          <w:p w14:paraId="5E82BA4D">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58320399">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11C0E671">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执行退款对账</w:t>
            </w:r>
          </w:p>
        </w:tc>
        <w:tc>
          <w:tcPr>
            <w:tcW w:w="2160" w:type="dxa"/>
            <w:vMerge w:val="continue"/>
            <w:tcBorders>
              <w:top w:val="nil"/>
              <w:left w:val="single" w:color="auto" w:sz="4" w:space="0"/>
              <w:bottom w:val="single" w:color="auto" w:sz="4" w:space="0"/>
              <w:right w:val="single" w:color="auto" w:sz="4" w:space="0"/>
            </w:tcBorders>
            <w:vAlign w:val="center"/>
          </w:tcPr>
          <w:p w14:paraId="30553912">
            <w:pPr>
              <w:widowControl/>
              <w:spacing w:line="240" w:lineRule="auto"/>
              <w:ind w:firstLine="0" w:firstLineChars="0"/>
              <w:jc w:val="left"/>
              <w:rPr>
                <w:rFonts w:hint="eastAsia" w:cs="宋体"/>
                <w:bCs w:val="0"/>
                <w:color w:val="000000"/>
                <w:kern w:val="0"/>
                <w:szCs w:val="24"/>
              </w:rPr>
            </w:pPr>
          </w:p>
        </w:tc>
      </w:tr>
      <w:tr w14:paraId="6A61D2B6">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209F7968">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15</w:t>
            </w:r>
          </w:p>
        </w:tc>
        <w:tc>
          <w:tcPr>
            <w:tcW w:w="1120" w:type="dxa"/>
            <w:vMerge w:val="continue"/>
            <w:tcBorders>
              <w:top w:val="nil"/>
              <w:left w:val="single" w:color="auto" w:sz="4" w:space="0"/>
              <w:bottom w:val="single" w:color="auto" w:sz="4" w:space="0"/>
              <w:right w:val="single" w:color="auto" w:sz="4" w:space="0"/>
            </w:tcBorders>
            <w:vAlign w:val="center"/>
          </w:tcPr>
          <w:p w14:paraId="21015D5B">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4C6725FA">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2C28D15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输出对账报表</w:t>
            </w:r>
          </w:p>
        </w:tc>
        <w:tc>
          <w:tcPr>
            <w:tcW w:w="2160" w:type="dxa"/>
            <w:vMerge w:val="continue"/>
            <w:tcBorders>
              <w:top w:val="nil"/>
              <w:left w:val="single" w:color="auto" w:sz="4" w:space="0"/>
              <w:bottom w:val="single" w:color="auto" w:sz="4" w:space="0"/>
              <w:right w:val="single" w:color="auto" w:sz="4" w:space="0"/>
            </w:tcBorders>
            <w:vAlign w:val="center"/>
          </w:tcPr>
          <w:p w14:paraId="34F3070A">
            <w:pPr>
              <w:widowControl/>
              <w:spacing w:line="240" w:lineRule="auto"/>
              <w:ind w:firstLine="0" w:firstLineChars="0"/>
              <w:jc w:val="left"/>
              <w:rPr>
                <w:rFonts w:hint="eastAsia" w:cs="宋体"/>
                <w:bCs w:val="0"/>
                <w:color w:val="000000"/>
                <w:kern w:val="0"/>
                <w:szCs w:val="24"/>
              </w:rPr>
            </w:pPr>
          </w:p>
        </w:tc>
      </w:tr>
      <w:tr w14:paraId="45ABC375">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45DD8647">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16</w:t>
            </w:r>
          </w:p>
        </w:tc>
        <w:tc>
          <w:tcPr>
            <w:tcW w:w="1120" w:type="dxa"/>
            <w:vMerge w:val="continue"/>
            <w:tcBorders>
              <w:top w:val="nil"/>
              <w:left w:val="single" w:color="auto" w:sz="4" w:space="0"/>
              <w:bottom w:val="single" w:color="auto" w:sz="4" w:space="0"/>
              <w:right w:val="single" w:color="auto" w:sz="4" w:space="0"/>
            </w:tcBorders>
            <w:vAlign w:val="center"/>
          </w:tcPr>
          <w:p w14:paraId="5E753CCA">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52A9F9E8">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退款服务配置管理</w:t>
            </w:r>
          </w:p>
        </w:tc>
        <w:tc>
          <w:tcPr>
            <w:tcW w:w="2740" w:type="dxa"/>
            <w:tcBorders>
              <w:top w:val="nil"/>
              <w:left w:val="nil"/>
              <w:bottom w:val="single" w:color="auto" w:sz="4" w:space="0"/>
              <w:right w:val="single" w:color="auto" w:sz="4" w:space="0"/>
            </w:tcBorders>
            <w:vAlign w:val="center"/>
          </w:tcPr>
          <w:p w14:paraId="5DE52208">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退款审核配置</w:t>
            </w:r>
          </w:p>
        </w:tc>
        <w:tc>
          <w:tcPr>
            <w:tcW w:w="2160" w:type="dxa"/>
            <w:vMerge w:val="continue"/>
            <w:tcBorders>
              <w:top w:val="nil"/>
              <w:left w:val="single" w:color="auto" w:sz="4" w:space="0"/>
              <w:bottom w:val="single" w:color="auto" w:sz="4" w:space="0"/>
              <w:right w:val="single" w:color="auto" w:sz="4" w:space="0"/>
            </w:tcBorders>
            <w:vAlign w:val="center"/>
          </w:tcPr>
          <w:p w14:paraId="3A576433">
            <w:pPr>
              <w:widowControl/>
              <w:spacing w:line="240" w:lineRule="auto"/>
              <w:ind w:firstLine="0" w:firstLineChars="0"/>
              <w:jc w:val="left"/>
              <w:rPr>
                <w:rFonts w:hint="eastAsia" w:cs="宋体"/>
                <w:bCs w:val="0"/>
                <w:color w:val="000000"/>
                <w:kern w:val="0"/>
                <w:szCs w:val="24"/>
              </w:rPr>
            </w:pPr>
          </w:p>
        </w:tc>
      </w:tr>
      <w:tr w14:paraId="0881FE95">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69762B8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17</w:t>
            </w:r>
          </w:p>
        </w:tc>
        <w:tc>
          <w:tcPr>
            <w:tcW w:w="1120" w:type="dxa"/>
            <w:vMerge w:val="continue"/>
            <w:tcBorders>
              <w:top w:val="nil"/>
              <w:left w:val="single" w:color="auto" w:sz="4" w:space="0"/>
              <w:bottom w:val="single" w:color="auto" w:sz="4" w:space="0"/>
              <w:right w:val="single" w:color="auto" w:sz="4" w:space="0"/>
            </w:tcBorders>
            <w:vAlign w:val="center"/>
          </w:tcPr>
          <w:p w14:paraId="7571CE6F">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2A096F16">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46F77516">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退款方式配置</w:t>
            </w:r>
          </w:p>
        </w:tc>
        <w:tc>
          <w:tcPr>
            <w:tcW w:w="2160" w:type="dxa"/>
            <w:vMerge w:val="continue"/>
            <w:tcBorders>
              <w:top w:val="nil"/>
              <w:left w:val="single" w:color="auto" w:sz="4" w:space="0"/>
              <w:bottom w:val="single" w:color="auto" w:sz="4" w:space="0"/>
              <w:right w:val="single" w:color="auto" w:sz="4" w:space="0"/>
            </w:tcBorders>
            <w:vAlign w:val="center"/>
          </w:tcPr>
          <w:p w14:paraId="1E539B85">
            <w:pPr>
              <w:widowControl/>
              <w:spacing w:line="240" w:lineRule="auto"/>
              <w:ind w:firstLine="0" w:firstLineChars="0"/>
              <w:jc w:val="left"/>
              <w:rPr>
                <w:rFonts w:hint="eastAsia" w:cs="宋体"/>
                <w:bCs w:val="0"/>
                <w:color w:val="000000"/>
                <w:kern w:val="0"/>
                <w:szCs w:val="24"/>
              </w:rPr>
            </w:pPr>
          </w:p>
        </w:tc>
      </w:tr>
      <w:tr w14:paraId="6BD5E8B1">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7E10559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18</w:t>
            </w:r>
          </w:p>
        </w:tc>
        <w:tc>
          <w:tcPr>
            <w:tcW w:w="1120" w:type="dxa"/>
            <w:vMerge w:val="continue"/>
            <w:tcBorders>
              <w:top w:val="nil"/>
              <w:left w:val="single" w:color="auto" w:sz="4" w:space="0"/>
              <w:bottom w:val="single" w:color="auto" w:sz="4" w:space="0"/>
              <w:right w:val="single" w:color="auto" w:sz="4" w:space="0"/>
            </w:tcBorders>
            <w:vAlign w:val="center"/>
          </w:tcPr>
          <w:p w14:paraId="53B19724">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5F002CF3">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24C93D3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退款须知配置</w:t>
            </w:r>
          </w:p>
        </w:tc>
        <w:tc>
          <w:tcPr>
            <w:tcW w:w="2160" w:type="dxa"/>
            <w:vMerge w:val="continue"/>
            <w:tcBorders>
              <w:top w:val="nil"/>
              <w:left w:val="single" w:color="auto" w:sz="4" w:space="0"/>
              <w:bottom w:val="single" w:color="auto" w:sz="4" w:space="0"/>
              <w:right w:val="single" w:color="auto" w:sz="4" w:space="0"/>
            </w:tcBorders>
            <w:vAlign w:val="center"/>
          </w:tcPr>
          <w:p w14:paraId="573D759D">
            <w:pPr>
              <w:widowControl/>
              <w:spacing w:line="240" w:lineRule="auto"/>
              <w:ind w:firstLine="0" w:firstLineChars="0"/>
              <w:jc w:val="left"/>
              <w:rPr>
                <w:rFonts w:hint="eastAsia" w:cs="宋体"/>
                <w:bCs w:val="0"/>
                <w:color w:val="000000"/>
                <w:kern w:val="0"/>
                <w:szCs w:val="24"/>
              </w:rPr>
            </w:pPr>
          </w:p>
        </w:tc>
      </w:tr>
      <w:tr w14:paraId="6A24C112">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84CB448">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19</w:t>
            </w:r>
          </w:p>
        </w:tc>
        <w:tc>
          <w:tcPr>
            <w:tcW w:w="1120" w:type="dxa"/>
            <w:vMerge w:val="continue"/>
            <w:tcBorders>
              <w:top w:val="nil"/>
              <w:left w:val="single" w:color="auto" w:sz="4" w:space="0"/>
              <w:bottom w:val="single" w:color="auto" w:sz="4" w:space="0"/>
              <w:right w:val="single" w:color="auto" w:sz="4" w:space="0"/>
            </w:tcBorders>
            <w:vAlign w:val="center"/>
          </w:tcPr>
          <w:p w14:paraId="01ACE9E1">
            <w:pPr>
              <w:widowControl/>
              <w:spacing w:line="240" w:lineRule="auto"/>
              <w:ind w:firstLine="0" w:firstLineChars="0"/>
              <w:jc w:val="left"/>
              <w:rPr>
                <w:rFonts w:hint="eastAsia" w:cs="宋体"/>
                <w:bCs w:val="0"/>
                <w:color w:val="000000"/>
                <w:kern w:val="0"/>
                <w:szCs w:val="24"/>
              </w:rPr>
            </w:pPr>
          </w:p>
        </w:tc>
        <w:tc>
          <w:tcPr>
            <w:tcW w:w="4240" w:type="dxa"/>
            <w:gridSpan w:val="2"/>
            <w:tcBorders>
              <w:top w:val="single" w:color="auto" w:sz="4" w:space="0"/>
              <w:left w:val="nil"/>
              <w:bottom w:val="single" w:color="auto" w:sz="4" w:space="0"/>
              <w:right w:val="single" w:color="auto" w:sz="4" w:space="0"/>
            </w:tcBorders>
            <w:vAlign w:val="center"/>
          </w:tcPr>
          <w:p w14:paraId="6195074C">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医院公众号退款服务入口</w:t>
            </w:r>
          </w:p>
        </w:tc>
        <w:tc>
          <w:tcPr>
            <w:tcW w:w="2160" w:type="dxa"/>
            <w:vMerge w:val="continue"/>
            <w:tcBorders>
              <w:top w:val="nil"/>
              <w:left w:val="single" w:color="auto" w:sz="4" w:space="0"/>
              <w:bottom w:val="single" w:color="auto" w:sz="4" w:space="0"/>
              <w:right w:val="single" w:color="auto" w:sz="4" w:space="0"/>
            </w:tcBorders>
            <w:vAlign w:val="center"/>
          </w:tcPr>
          <w:p w14:paraId="2D45CF0C">
            <w:pPr>
              <w:widowControl/>
              <w:spacing w:line="240" w:lineRule="auto"/>
              <w:ind w:firstLine="0" w:firstLineChars="0"/>
              <w:jc w:val="left"/>
              <w:rPr>
                <w:rFonts w:hint="eastAsia" w:cs="宋体"/>
                <w:bCs w:val="0"/>
                <w:color w:val="000000"/>
                <w:kern w:val="0"/>
                <w:szCs w:val="24"/>
              </w:rPr>
            </w:pPr>
          </w:p>
        </w:tc>
      </w:tr>
      <w:tr w14:paraId="254DDC5D">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1F0FB4D8">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20</w:t>
            </w:r>
          </w:p>
        </w:tc>
        <w:tc>
          <w:tcPr>
            <w:tcW w:w="1120" w:type="dxa"/>
            <w:vMerge w:val="restart"/>
            <w:tcBorders>
              <w:top w:val="nil"/>
              <w:left w:val="single" w:color="auto" w:sz="4" w:space="0"/>
              <w:bottom w:val="single" w:color="auto" w:sz="4" w:space="0"/>
              <w:right w:val="single" w:color="auto" w:sz="4" w:space="0"/>
            </w:tcBorders>
            <w:vAlign w:val="center"/>
          </w:tcPr>
          <w:p w14:paraId="38998C20">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预交金转账退服务</w:t>
            </w:r>
          </w:p>
        </w:tc>
        <w:tc>
          <w:tcPr>
            <w:tcW w:w="1500" w:type="dxa"/>
            <w:vMerge w:val="restart"/>
            <w:tcBorders>
              <w:top w:val="nil"/>
              <w:left w:val="single" w:color="auto" w:sz="4" w:space="0"/>
              <w:bottom w:val="single" w:color="auto" w:sz="4" w:space="0"/>
              <w:right w:val="single" w:color="auto" w:sz="4" w:space="0"/>
            </w:tcBorders>
            <w:vAlign w:val="center"/>
          </w:tcPr>
          <w:p w14:paraId="75A1704D">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预交金转账退用户服务</w:t>
            </w:r>
          </w:p>
        </w:tc>
        <w:tc>
          <w:tcPr>
            <w:tcW w:w="2740" w:type="dxa"/>
            <w:tcBorders>
              <w:top w:val="nil"/>
              <w:left w:val="nil"/>
              <w:bottom w:val="single" w:color="auto" w:sz="4" w:space="0"/>
              <w:right w:val="single" w:color="auto" w:sz="4" w:space="0"/>
            </w:tcBorders>
            <w:vAlign w:val="center"/>
          </w:tcPr>
          <w:p w14:paraId="4D5E4184">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退款渠道选择</w:t>
            </w:r>
          </w:p>
        </w:tc>
        <w:tc>
          <w:tcPr>
            <w:tcW w:w="2160" w:type="dxa"/>
            <w:vMerge w:val="continue"/>
            <w:tcBorders>
              <w:top w:val="nil"/>
              <w:left w:val="single" w:color="auto" w:sz="4" w:space="0"/>
              <w:bottom w:val="single" w:color="auto" w:sz="4" w:space="0"/>
              <w:right w:val="single" w:color="auto" w:sz="4" w:space="0"/>
            </w:tcBorders>
            <w:vAlign w:val="center"/>
          </w:tcPr>
          <w:p w14:paraId="3404556C">
            <w:pPr>
              <w:widowControl/>
              <w:spacing w:line="240" w:lineRule="auto"/>
              <w:ind w:firstLine="0" w:firstLineChars="0"/>
              <w:jc w:val="left"/>
              <w:rPr>
                <w:rFonts w:hint="eastAsia" w:cs="宋体"/>
                <w:bCs w:val="0"/>
                <w:color w:val="000000"/>
                <w:kern w:val="0"/>
                <w:szCs w:val="24"/>
              </w:rPr>
            </w:pPr>
          </w:p>
        </w:tc>
      </w:tr>
      <w:tr w14:paraId="62A7F7D5">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370BA43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21</w:t>
            </w:r>
          </w:p>
        </w:tc>
        <w:tc>
          <w:tcPr>
            <w:tcW w:w="1120" w:type="dxa"/>
            <w:vMerge w:val="continue"/>
            <w:tcBorders>
              <w:top w:val="nil"/>
              <w:left w:val="single" w:color="auto" w:sz="4" w:space="0"/>
              <w:bottom w:val="single" w:color="auto" w:sz="4" w:space="0"/>
              <w:right w:val="single" w:color="auto" w:sz="4" w:space="0"/>
            </w:tcBorders>
            <w:vAlign w:val="center"/>
          </w:tcPr>
          <w:p w14:paraId="54A8AACD">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65AD50DD">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450418AF">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转账退款校验</w:t>
            </w:r>
          </w:p>
        </w:tc>
        <w:tc>
          <w:tcPr>
            <w:tcW w:w="2160" w:type="dxa"/>
            <w:vMerge w:val="continue"/>
            <w:tcBorders>
              <w:top w:val="nil"/>
              <w:left w:val="single" w:color="auto" w:sz="4" w:space="0"/>
              <w:bottom w:val="single" w:color="auto" w:sz="4" w:space="0"/>
              <w:right w:val="single" w:color="auto" w:sz="4" w:space="0"/>
            </w:tcBorders>
            <w:vAlign w:val="center"/>
          </w:tcPr>
          <w:p w14:paraId="4933C8B7">
            <w:pPr>
              <w:widowControl/>
              <w:spacing w:line="240" w:lineRule="auto"/>
              <w:ind w:firstLine="0" w:firstLineChars="0"/>
              <w:jc w:val="left"/>
              <w:rPr>
                <w:rFonts w:hint="eastAsia" w:cs="宋体"/>
                <w:bCs w:val="0"/>
                <w:color w:val="000000"/>
                <w:kern w:val="0"/>
                <w:szCs w:val="24"/>
              </w:rPr>
            </w:pPr>
          </w:p>
        </w:tc>
      </w:tr>
      <w:tr w14:paraId="77C141DE">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60DBA10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22</w:t>
            </w:r>
          </w:p>
        </w:tc>
        <w:tc>
          <w:tcPr>
            <w:tcW w:w="1120" w:type="dxa"/>
            <w:vMerge w:val="continue"/>
            <w:tcBorders>
              <w:top w:val="nil"/>
              <w:left w:val="single" w:color="auto" w:sz="4" w:space="0"/>
              <w:bottom w:val="single" w:color="auto" w:sz="4" w:space="0"/>
              <w:right w:val="single" w:color="auto" w:sz="4" w:space="0"/>
            </w:tcBorders>
            <w:vAlign w:val="center"/>
          </w:tcPr>
          <w:p w14:paraId="64BDBD5E">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5E16BCF4">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295BB58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提交支付宝转账退款申请</w:t>
            </w:r>
          </w:p>
        </w:tc>
        <w:tc>
          <w:tcPr>
            <w:tcW w:w="2160" w:type="dxa"/>
            <w:vMerge w:val="continue"/>
            <w:tcBorders>
              <w:top w:val="nil"/>
              <w:left w:val="single" w:color="auto" w:sz="4" w:space="0"/>
              <w:bottom w:val="single" w:color="auto" w:sz="4" w:space="0"/>
              <w:right w:val="single" w:color="auto" w:sz="4" w:space="0"/>
            </w:tcBorders>
            <w:vAlign w:val="center"/>
          </w:tcPr>
          <w:p w14:paraId="3E4F0009">
            <w:pPr>
              <w:widowControl/>
              <w:spacing w:line="240" w:lineRule="auto"/>
              <w:ind w:firstLine="0" w:firstLineChars="0"/>
              <w:jc w:val="left"/>
              <w:rPr>
                <w:rFonts w:hint="eastAsia" w:cs="宋体"/>
                <w:bCs w:val="0"/>
                <w:color w:val="000000"/>
                <w:kern w:val="0"/>
                <w:szCs w:val="24"/>
              </w:rPr>
            </w:pPr>
          </w:p>
        </w:tc>
      </w:tr>
      <w:tr w14:paraId="725C7BC6">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4C08D15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23</w:t>
            </w:r>
          </w:p>
        </w:tc>
        <w:tc>
          <w:tcPr>
            <w:tcW w:w="1120" w:type="dxa"/>
            <w:vMerge w:val="continue"/>
            <w:tcBorders>
              <w:top w:val="nil"/>
              <w:left w:val="single" w:color="auto" w:sz="4" w:space="0"/>
              <w:bottom w:val="single" w:color="auto" w:sz="4" w:space="0"/>
              <w:right w:val="single" w:color="auto" w:sz="4" w:space="0"/>
            </w:tcBorders>
            <w:vAlign w:val="center"/>
          </w:tcPr>
          <w:p w14:paraId="0954D666">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16B1B2F7">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3A2B7224">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提交微信转账退款申请</w:t>
            </w:r>
          </w:p>
        </w:tc>
        <w:tc>
          <w:tcPr>
            <w:tcW w:w="2160" w:type="dxa"/>
            <w:vMerge w:val="continue"/>
            <w:tcBorders>
              <w:top w:val="nil"/>
              <w:left w:val="single" w:color="auto" w:sz="4" w:space="0"/>
              <w:bottom w:val="single" w:color="auto" w:sz="4" w:space="0"/>
              <w:right w:val="single" w:color="auto" w:sz="4" w:space="0"/>
            </w:tcBorders>
            <w:vAlign w:val="center"/>
          </w:tcPr>
          <w:p w14:paraId="2FC6A2B3">
            <w:pPr>
              <w:widowControl/>
              <w:spacing w:line="240" w:lineRule="auto"/>
              <w:ind w:firstLine="0" w:firstLineChars="0"/>
              <w:jc w:val="left"/>
              <w:rPr>
                <w:rFonts w:hint="eastAsia" w:cs="宋体"/>
                <w:bCs w:val="0"/>
                <w:color w:val="000000"/>
                <w:kern w:val="0"/>
                <w:szCs w:val="24"/>
              </w:rPr>
            </w:pPr>
          </w:p>
        </w:tc>
      </w:tr>
      <w:tr w14:paraId="63092BCD">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61055775">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24</w:t>
            </w:r>
          </w:p>
        </w:tc>
        <w:tc>
          <w:tcPr>
            <w:tcW w:w="1120" w:type="dxa"/>
            <w:vMerge w:val="continue"/>
            <w:tcBorders>
              <w:top w:val="nil"/>
              <w:left w:val="single" w:color="auto" w:sz="4" w:space="0"/>
              <w:bottom w:val="single" w:color="auto" w:sz="4" w:space="0"/>
              <w:right w:val="single" w:color="auto" w:sz="4" w:space="0"/>
            </w:tcBorders>
            <w:vAlign w:val="center"/>
          </w:tcPr>
          <w:p w14:paraId="24F91F83">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043AAFAC">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5A720D1C">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微信转账退确认收款</w:t>
            </w:r>
          </w:p>
        </w:tc>
        <w:tc>
          <w:tcPr>
            <w:tcW w:w="2160" w:type="dxa"/>
            <w:vMerge w:val="continue"/>
            <w:tcBorders>
              <w:top w:val="nil"/>
              <w:left w:val="single" w:color="auto" w:sz="4" w:space="0"/>
              <w:bottom w:val="single" w:color="auto" w:sz="4" w:space="0"/>
              <w:right w:val="single" w:color="auto" w:sz="4" w:space="0"/>
            </w:tcBorders>
            <w:vAlign w:val="center"/>
          </w:tcPr>
          <w:p w14:paraId="646DCAC7">
            <w:pPr>
              <w:widowControl/>
              <w:spacing w:line="240" w:lineRule="auto"/>
              <w:ind w:firstLine="0" w:firstLineChars="0"/>
              <w:jc w:val="left"/>
              <w:rPr>
                <w:rFonts w:hint="eastAsia" w:cs="宋体"/>
                <w:bCs w:val="0"/>
                <w:color w:val="000000"/>
                <w:kern w:val="0"/>
                <w:szCs w:val="24"/>
              </w:rPr>
            </w:pPr>
          </w:p>
        </w:tc>
      </w:tr>
      <w:tr w14:paraId="0A4096F0">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71E24CCF">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25</w:t>
            </w:r>
          </w:p>
        </w:tc>
        <w:tc>
          <w:tcPr>
            <w:tcW w:w="1120" w:type="dxa"/>
            <w:vMerge w:val="continue"/>
            <w:tcBorders>
              <w:top w:val="nil"/>
              <w:left w:val="single" w:color="auto" w:sz="4" w:space="0"/>
              <w:bottom w:val="single" w:color="auto" w:sz="4" w:space="0"/>
              <w:right w:val="single" w:color="auto" w:sz="4" w:space="0"/>
            </w:tcBorders>
            <w:vAlign w:val="center"/>
          </w:tcPr>
          <w:p w14:paraId="11A98C46">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307722A3">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65788C7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用户退款记录</w:t>
            </w:r>
          </w:p>
        </w:tc>
        <w:tc>
          <w:tcPr>
            <w:tcW w:w="2160" w:type="dxa"/>
            <w:vMerge w:val="continue"/>
            <w:tcBorders>
              <w:top w:val="nil"/>
              <w:left w:val="single" w:color="auto" w:sz="4" w:space="0"/>
              <w:bottom w:val="single" w:color="auto" w:sz="4" w:space="0"/>
              <w:right w:val="single" w:color="auto" w:sz="4" w:space="0"/>
            </w:tcBorders>
            <w:vAlign w:val="center"/>
          </w:tcPr>
          <w:p w14:paraId="5CB0EB52">
            <w:pPr>
              <w:widowControl/>
              <w:spacing w:line="240" w:lineRule="auto"/>
              <w:ind w:firstLine="0" w:firstLineChars="0"/>
              <w:jc w:val="left"/>
              <w:rPr>
                <w:rFonts w:hint="eastAsia" w:cs="宋体"/>
                <w:bCs w:val="0"/>
                <w:color w:val="000000"/>
                <w:kern w:val="0"/>
                <w:szCs w:val="24"/>
              </w:rPr>
            </w:pPr>
          </w:p>
        </w:tc>
      </w:tr>
      <w:tr w14:paraId="0ADF03D4">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6AEB291C">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26</w:t>
            </w:r>
          </w:p>
        </w:tc>
        <w:tc>
          <w:tcPr>
            <w:tcW w:w="1120" w:type="dxa"/>
            <w:vMerge w:val="continue"/>
            <w:tcBorders>
              <w:top w:val="nil"/>
              <w:left w:val="single" w:color="auto" w:sz="4" w:space="0"/>
              <w:bottom w:val="single" w:color="auto" w:sz="4" w:space="0"/>
              <w:right w:val="single" w:color="auto" w:sz="4" w:space="0"/>
            </w:tcBorders>
            <w:vAlign w:val="center"/>
          </w:tcPr>
          <w:p w14:paraId="5A9512A7">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23F977B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预交金转账退管理</w:t>
            </w:r>
          </w:p>
        </w:tc>
        <w:tc>
          <w:tcPr>
            <w:tcW w:w="2740" w:type="dxa"/>
            <w:tcBorders>
              <w:top w:val="nil"/>
              <w:left w:val="nil"/>
              <w:bottom w:val="single" w:color="auto" w:sz="4" w:space="0"/>
              <w:right w:val="single" w:color="auto" w:sz="4" w:space="0"/>
            </w:tcBorders>
            <w:vAlign w:val="center"/>
          </w:tcPr>
          <w:p w14:paraId="3471B82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转账退款渠道配置</w:t>
            </w:r>
          </w:p>
        </w:tc>
        <w:tc>
          <w:tcPr>
            <w:tcW w:w="2160" w:type="dxa"/>
            <w:vMerge w:val="continue"/>
            <w:tcBorders>
              <w:top w:val="nil"/>
              <w:left w:val="single" w:color="auto" w:sz="4" w:space="0"/>
              <w:bottom w:val="single" w:color="auto" w:sz="4" w:space="0"/>
              <w:right w:val="single" w:color="auto" w:sz="4" w:space="0"/>
            </w:tcBorders>
            <w:vAlign w:val="center"/>
          </w:tcPr>
          <w:p w14:paraId="09B1F3B4">
            <w:pPr>
              <w:widowControl/>
              <w:spacing w:line="240" w:lineRule="auto"/>
              <w:ind w:firstLine="0" w:firstLineChars="0"/>
              <w:jc w:val="left"/>
              <w:rPr>
                <w:rFonts w:hint="eastAsia" w:cs="宋体"/>
                <w:bCs w:val="0"/>
                <w:color w:val="000000"/>
                <w:kern w:val="0"/>
                <w:szCs w:val="24"/>
              </w:rPr>
            </w:pPr>
          </w:p>
        </w:tc>
      </w:tr>
      <w:tr w14:paraId="67C99245">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28A2A1C7">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27</w:t>
            </w:r>
          </w:p>
        </w:tc>
        <w:tc>
          <w:tcPr>
            <w:tcW w:w="1120" w:type="dxa"/>
            <w:vMerge w:val="continue"/>
            <w:tcBorders>
              <w:top w:val="nil"/>
              <w:left w:val="single" w:color="auto" w:sz="4" w:space="0"/>
              <w:bottom w:val="single" w:color="auto" w:sz="4" w:space="0"/>
              <w:right w:val="single" w:color="auto" w:sz="4" w:space="0"/>
            </w:tcBorders>
            <w:vAlign w:val="center"/>
          </w:tcPr>
          <w:p w14:paraId="022506E5">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61862A20">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730AEA8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创建转账退款申请订单</w:t>
            </w:r>
          </w:p>
        </w:tc>
        <w:tc>
          <w:tcPr>
            <w:tcW w:w="2160" w:type="dxa"/>
            <w:vMerge w:val="continue"/>
            <w:tcBorders>
              <w:top w:val="nil"/>
              <w:left w:val="single" w:color="auto" w:sz="4" w:space="0"/>
              <w:bottom w:val="single" w:color="auto" w:sz="4" w:space="0"/>
              <w:right w:val="single" w:color="auto" w:sz="4" w:space="0"/>
            </w:tcBorders>
            <w:vAlign w:val="center"/>
          </w:tcPr>
          <w:p w14:paraId="04D4839B">
            <w:pPr>
              <w:widowControl/>
              <w:spacing w:line="240" w:lineRule="auto"/>
              <w:ind w:firstLine="0" w:firstLineChars="0"/>
              <w:jc w:val="left"/>
              <w:rPr>
                <w:rFonts w:hint="eastAsia" w:cs="宋体"/>
                <w:bCs w:val="0"/>
                <w:color w:val="000000"/>
                <w:kern w:val="0"/>
                <w:szCs w:val="24"/>
              </w:rPr>
            </w:pPr>
          </w:p>
        </w:tc>
      </w:tr>
      <w:tr w14:paraId="3D6B4B9F">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3AFD4D6A">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28</w:t>
            </w:r>
          </w:p>
        </w:tc>
        <w:tc>
          <w:tcPr>
            <w:tcW w:w="1120" w:type="dxa"/>
            <w:vMerge w:val="continue"/>
            <w:tcBorders>
              <w:top w:val="nil"/>
              <w:left w:val="single" w:color="auto" w:sz="4" w:space="0"/>
              <w:bottom w:val="single" w:color="auto" w:sz="4" w:space="0"/>
              <w:right w:val="single" w:color="auto" w:sz="4" w:space="0"/>
            </w:tcBorders>
            <w:vAlign w:val="center"/>
          </w:tcPr>
          <w:p w14:paraId="228FA803">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7C2D4005">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6EFE0436">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退款重办</w:t>
            </w:r>
          </w:p>
        </w:tc>
        <w:tc>
          <w:tcPr>
            <w:tcW w:w="2160" w:type="dxa"/>
            <w:vMerge w:val="continue"/>
            <w:tcBorders>
              <w:top w:val="nil"/>
              <w:left w:val="single" w:color="auto" w:sz="4" w:space="0"/>
              <w:bottom w:val="single" w:color="auto" w:sz="4" w:space="0"/>
              <w:right w:val="single" w:color="auto" w:sz="4" w:space="0"/>
            </w:tcBorders>
            <w:vAlign w:val="center"/>
          </w:tcPr>
          <w:p w14:paraId="21F48A53">
            <w:pPr>
              <w:widowControl/>
              <w:spacing w:line="240" w:lineRule="auto"/>
              <w:ind w:firstLine="0" w:firstLineChars="0"/>
              <w:jc w:val="left"/>
              <w:rPr>
                <w:rFonts w:hint="eastAsia" w:cs="宋体"/>
                <w:bCs w:val="0"/>
                <w:color w:val="000000"/>
                <w:kern w:val="0"/>
                <w:szCs w:val="24"/>
              </w:rPr>
            </w:pPr>
          </w:p>
        </w:tc>
      </w:tr>
      <w:tr w14:paraId="4300B153">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5840F8D0">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29</w:t>
            </w:r>
          </w:p>
        </w:tc>
        <w:tc>
          <w:tcPr>
            <w:tcW w:w="1120" w:type="dxa"/>
            <w:vMerge w:val="continue"/>
            <w:tcBorders>
              <w:top w:val="nil"/>
              <w:left w:val="single" w:color="auto" w:sz="4" w:space="0"/>
              <w:bottom w:val="single" w:color="auto" w:sz="4" w:space="0"/>
              <w:right w:val="single" w:color="auto" w:sz="4" w:space="0"/>
            </w:tcBorders>
            <w:vAlign w:val="center"/>
          </w:tcPr>
          <w:p w14:paraId="4F962C89">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4F376FF7">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1CCF3BA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失败补退</w:t>
            </w:r>
          </w:p>
        </w:tc>
        <w:tc>
          <w:tcPr>
            <w:tcW w:w="2160" w:type="dxa"/>
            <w:vMerge w:val="continue"/>
            <w:tcBorders>
              <w:top w:val="nil"/>
              <w:left w:val="single" w:color="auto" w:sz="4" w:space="0"/>
              <w:bottom w:val="single" w:color="auto" w:sz="4" w:space="0"/>
              <w:right w:val="single" w:color="auto" w:sz="4" w:space="0"/>
            </w:tcBorders>
            <w:vAlign w:val="center"/>
          </w:tcPr>
          <w:p w14:paraId="55308F92">
            <w:pPr>
              <w:widowControl/>
              <w:spacing w:line="240" w:lineRule="auto"/>
              <w:ind w:firstLine="0" w:firstLineChars="0"/>
              <w:jc w:val="left"/>
              <w:rPr>
                <w:rFonts w:hint="eastAsia" w:cs="宋体"/>
                <w:bCs w:val="0"/>
                <w:color w:val="000000"/>
                <w:kern w:val="0"/>
                <w:szCs w:val="24"/>
              </w:rPr>
            </w:pPr>
          </w:p>
        </w:tc>
      </w:tr>
      <w:tr w14:paraId="03CA5A54">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C9F9C77">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30</w:t>
            </w:r>
          </w:p>
        </w:tc>
        <w:tc>
          <w:tcPr>
            <w:tcW w:w="1120" w:type="dxa"/>
            <w:vMerge w:val="continue"/>
            <w:tcBorders>
              <w:top w:val="nil"/>
              <w:left w:val="single" w:color="auto" w:sz="4" w:space="0"/>
              <w:bottom w:val="single" w:color="auto" w:sz="4" w:space="0"/>
              <w:right w:val="single" w:color="auto" w:sz="4" w:space="0"/>
            </w:tcBorders>
            <w:vAlign w:val="center"/>
          </w:tcPr>
          <w:p w14:paraId="62423681">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2131D253">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0F5E7D5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创建转账退款订单</w:t>
            </w:r>
          </w:p>
        </w:tc>
        <w:tc>
          <w:tcPr>
            <w:tcW w:w="2160" w:type="dxa"/>
            <w:vMerge w:val="continue"/>
            <w:tcBorders>
              <w:top w:val="nil"/>
              <w:left w:val="single" w:color="auto" w:sz="4" w:space="0"/>
              <w:bottom w:val="single" w:color="auto" w:sz="4" w:space="0"/>
              <w:right w:val="single" w:color="auto" w:sz="4" w:space="0"/>
            </w:tcBorders>
            <w:vAlign w:val="center"/>
          </w:tcPr>
          <w:p w14:paraId="36FC3001">
            <w:pPr>
              <w:widowControl/>
              <w:spacing w:line="240" w:lineRule="auto"/>
              <w:ind w:firstLine="0" w:firstLineChars="0"/>
              <w:jc w:val="left"/>
              <w:rPr>
                <w:rFonts w:hint="eastAsia" w:cs="宋体"/>
                <w:bCs w:val="0"/>
                <w:color w:val="000000"/>
                <w:kern w:val="0"/>
                <w:szCs w:val="24"/>
              </w:rPr>
            </w:pPr>
          </w:p>
        </w:tc>
      </w:tr>
      <w:tr w14:paraId="5D1B1039">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4F7F254">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31</w:t>
            </w:r>
          </w:p>
        </w:tc>
        <w:tc>
          <w:tcPr>
            <w:tcW w:w="1120" w:type="dxa"/>
            <w:vMerge w:val="continue"/>
            <w:tcBorders>
              <w:top w:val="nil"/>
              <w:left w:val="single" w:color="auto" w:sz="4" w:space="0"/>
              <w:bottom w:val="single" w:color="auto" w:sz="4" w:space="0"/>
              <w:right w:val="single" w:color="auto" w:sz="4" w:space="0"/>
            </w:tcBorders>
            <w:vAlign w:val="center"/>
          </w:tcPr>
          <w:p w14:paraId="371841A1">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389A916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微信转账到零钱对接</w:t>
            </w:r>
          </w:p>
        </w:tc>
        <w:tc>
          <w:tcPr>
            <w:tcW w:w="2740" w:type="dxa"/>
            <w:tcBorders>
              <w:top w:val="nil"/>
              <w:left w:val="nil"/>
              <w:bottom w:val="single" w:color="auto" w:sz="4" w:space="0"/>
              <w:right w:val="single" w:color="auto" w:sz="4" w:space="0"/>
            </w:tcBorders>
            <w:vAlign w:val="center"/>
          </w:tcPr>
          <w:p w14:paraId="1CC92D68">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获取用户授权</w:t>
            </w:r>
          </w:p>
        </w:tc>
        <w:tc>
          <w:tcPr>
            <w:tcW w:w="2160" w:type="dxa"/>
            <w:vMerge w:val="continue"/>
            <w:tcBorders>
              <w:top w:val="nil"/>
              <w:left w:val="single" w:color="auto" w:sz="4" w:space="0"/>
              <w:bottom w:val="single" w:color="auto" w:sz="4" w:space="0"/>
              <w:right w:val="single" w:color="auto" w:sz="4" w:space="0"/>
            </w:tcBorders>
            <w:vAlign w:val="center"/>
          </w:tcPr>
          <w:p w14:paraId="6CDFB476">
            <w:pPr>
              <w:widowControl/>
              <w:spacing w:line="240" w:lineRule="auto"/>
              <w:ind w:firstLine="0" w:firstLineChars="0"/>
              <w:jc w:val="left"/>
              <w:rPr>
                <w:rFonts w:hint="eastAsia" w:cs="宋体"/>
                <w:bCs w:val="0"/>
                <w:color w:val="000000"/>
                <w:kern w:val="0"/>
                <w:szCs w:val="24"/>
              </w:rPr>
            </w:pPr>
          </w:p>
        </w:tc>
      </w:tr>
      <w:tr w14:paraId="06A2420B">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724A303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32</w:t>
            </w:r>
          </w:p>
        </w:tc>
        <w:tc>
          <w:tcPr>
            <w:tcW w:w="1120" w:type="dxa"/>
            <w:vMerge w:val="continue"/>
            <w:tcBorders>
              <w:top w:val="nil"/>
              <w:left w:val="single" w:color="auto" w:sz="4" w:space="0"/>
              <w:bottom w:val="single" w:color="auto" w:sz="4" w:space="0"/>
              <w:right w:val="single" w:color="auto" w:sz="4" w:space="0"/>
            </w:tcBorders>
            <w:vAlign w:val="center"/>
          </w:tcPr>
          <w:p w14:paraId="2327F809">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4F632D23">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2AC7769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发起商家转账</w:t>
            </w:r>
          </w:p>
        </w:tc>
        <w:tc>
          <w:tcPr>
            <w:tcW w:w="2160" w:type="dxa"/>
            <w:vMerge w:val="continue"/>
            <w:tcBorders>
              <w:top w:val="nil"/>
              <w:left w:val="single" w:color="auto" w:sz="4" w:space="0"/>
              <w:bottom w:val="single" w:color="auto" w:sz="4" w:space="0"/>
              <w:right w:val="single" w:color="auto" w:sz="4" w:space="0"/>
            </w:tcBorders>
            <w:vAlign w:val="center"/>
          </w:tcPr>
          <w:p w14:paraId="411CBD98">
            <w:pPr>
              <w:widowControl/>
              <w:spacing w:line="240" w:lineRule="auto"/>
              <w:ind w:firstLine="0" w:firstLineChars="0"/>
              <w:jc w:val="left"/>
              <w:rPr>
                <w:rFonts w:hint="eastAsia" w:cs="宋体"/>
                <w:bCs w:val="0"/>
                <w:color w:val="000000"/>
                <w:kern w:val="0"/>
                <w:szCs w:val="24"/>
              </w:rPr>
            </w:pPr>
          </w:p>
        </w:tc>
      </w:tr>
      <w:tr w14:paraId="29F7232F">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19CC60F6">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33</w:t>
            </w:r>
          </w:p>
        </w:tc>
        <w:tc>
          <w:tcPr>
            <w:tcW w:w="1120" w:type="dxa"/>
            <w:vMerge w:val="continue"/>
            <w:tcBorders>
              <w:top w:val="nil"/>
              <w:left w:val="single" w:color="auto" w:sz="4" w:space="0"/>
              <w:bottom w:val="single" w:color="auto" w:sz="4" w:space="0"/>
              <w:right w:val="single" w:color="auto" w:sz="4" w:space="0"/>
            </w:tcBorders>
            <w:vAlign w:val="center"/>
          </w:tcPr>
          <w:p w14:paraId="50B08359">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1EABE033">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42C4C976">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调起用户确认收款</w:t>
            </w:r>
          </w:p>
        </w:tc>
        <w:tc>
          <w:tcPr>
            <w:tcW w:w="2160" w:type="dxa"/>
            <w:vMerge w:val="continue"/>
            <w:tcBorders>
              <w:top w:val="nil"/>
              <w:left w:val="single" w:color="auto" w:sz="4" w:space="0"/>
              <w:bottom w:val="single" w:color="auto" w:sz="4" w:space="0"/>
              <w:right w:val="single" w:color="auto" w:sz="4" w:space="0"/>
            </w:tcBorders>
            <w:vAlign w:val="center"/>
          </w:tcPr>
          <w:p w14:paraId="127191E8">
            <w:pPr>
              <w:widowControl/>
              <w:spacing w:line="240" w:lineRule="auto"/>
              <w:ind w:firstLine="0" w:firstLineChars="0"/>
              <w:jc w:val="left"/>
              <w:rPr>
                <w:rFonts w:hint="eastAsia" w:cs="宋体"/>
                <w:bCs w:val="0"/>
                <w:color w:val="000000"/>
                <w:kern w:val="0"/>
                <w:szCs w:val="24"/>
              </w:rPr>
            </w:pPr>
          </w:p>
        </w:tc>
      </w:tr>
      <w:tr w14:paraId="2AE97C06">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90D9AD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34</w:t>
            </w:r>
          </w:p>
        </w:tc>
        <w:tc>
          <w:tcPr>
            <w:tcW w:w="1120" w:type="dxa"/>
            <w:vMerge w:val="continue"/>
            <w:tcBorders>
              <w:top w:val="nil"/>
              <w:left w:val="single" w:color="auto" w:sz="4" w:space="0"/>
              <w:bottom w:val="single" w:color="auto" w:sz="4" w:space="0"/>
              <w:right w:val="single" w:color="auto" w:sz="4" w:space="0"/>
            </w:tcBorders>
            <w:vAlign w:val="center"/>
          </w:tcPr>
          <w:p w14:paraId="69FAF37D">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5B5BEF21">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70F1B454">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商户单号查询转账单</w:t>
            </w:r>
          </w:p>
        </w:tc>
        <w:tc>
          <w:tcPr>
            <w:tcW w:w="2160" w:type="dxa"/>
            <w:vMerge w:val="continue"/>
            <w:tcBorders>
              <w:top w:val="nil"/>
              <w:left w:val="single" w:color="auto" w:sz="4" w:space="0"/>
              <w:bottom w:val="single" w:color="auto" w:sz="4" w:space="0"/>
              <w:right w:val="single" w:color="auto" w:sz="4" w:space="0"/>
            </w:tcBorders>
            <w:vAlign w:val="center"/>
          </w:tcPr>
          <w:p w14:paraId="039FF793">
            <w:pPr>
              <w:widowControl/>
              <w:spacing w:line="240" w:lineRule="auto"/>
              <w:ind w:firstLine="0" w:firstLineChars="0"/>
              <w:jc w:val="left"/>
              <w:rPr>
                <w:rFonts w:hint="eastAsia" w:cs="宋体"/>
                <w:bCs w:val="0"/>
                <w:color w:val="000000"/>
                <w:kern w:val="0"/>
                <w:szCs w:val="24"/>
              </w:rPr>
            </w:pPr>
          </w:p>
        </w:tc>
      </w:tr>
      <w:tr w14:paraId="02F0E7E3">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5A47BFC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35</w:t>
            </w:r>
          </w:p>
        </w:tc>
        <w:tc>
          <w:tcPr>
            <w:tcW w:w="1120" w:type="dxa"/>
            <w:vMerge w:val="continue"/>
            <w:tcBorders>
              <w:top w:val="nil"/>
              <w:left w:val="single" w:color="auto" w:sz="4" w:space="0"/>
              <w:bottom w:val="single" w:color="auto" w:sz="4" w:space="0"/>
              <w:right w:val="single" w:color="auto" w:sz="4" w:space="0"/>
            </w:tcBorders>
            <w:vAlign w:val="center"/>
          </w:tcPr>
          <w:p w14:paraId="0D962292">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53B9019F">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7B800EA5">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下载转账对账单</w:t>
            </w:r>
          </w:p>
        </w:tc>
        <w:tc>
          <w:tcPr>
            <w:tcW w:w="2160" w:type="dxa"/>
            <w:vMerge w:val="continue"/>
            <w:tcBorders>
              <w:top w:val="nil"/>
              <w:left w:val="single" w:color="auto" w:sz="4" w:space="0"/>
              <w:bottom w:val="single" w:color="auto" w:sz="4" w:space="0"/>
              <w:right w:val="single" w:color="auto" w:sz="4" w:space="0"/>
            </w:tcBorders>
            <w:vAlign w:val="center"/>
          </w:tcPr>
          <w:p w14:paraId="7ABEC0A1">
            <w:pPr>
              <w:widowControl/>
              <w:spacing w:line="240" w:lineRule="auto"/>
              <w:ind w:firstLine="0" w:firstLineChars="0"/>
              <w:jc w:val="left"/>
              <w:rPr>
                <w:rFonts w:hint="eastAsia" w:cs="宋体"/>
                <w:bCs w:val="0"/>
                <w:color w:val="000000"/>
                <w:kern w:val="0"/>
                <w:szCs w:val="24"/>
              </w:rPr>
            </w:pPr>
          </w:p>
        </w:tc>
      </w:tr>
      <w:tr w14:paraId="4A23039C">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6EFCABA1">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36</w:t>
            </w:r>
          </w:p>
        </w:tc>
        <w:tc>
          <w:tcPr>
            <w:tcW w:w="1120" w:type="dxa"/>
            <w:vMerge w:val="continue"/>
            <w:tcBorders>
              <w:top w:val="nil"/>
              <w:left w:val="single" w:color="auto" w:sz="4" w:space="0"/>
              <w:bottom w:val="single" w:color="auto" w:sz="4" w:space="0"/>
              <w:right w:val="single" w:color="auto" w:sz="4" w:space="0"/>
            </w:tcBorders>
            <w:vAlign w:val="center"/>
          </w:tcPr>
          <w:p w14:paraId="6E513A38">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3D337B7E">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7B156211">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商家转账回调通知</w:t>
            </w:r>
          </w:p>
        </w:tc>
        <w:tc>
          <w:tcPr>
            <w:tcW w:w="2160" w:type="dxa"/>
            <w:vMerge w:val="continue"/>
            <w:tcBorders>
              <w:top w:val="nil"/>
              <w:left w:val="single" w:color="auto" w:sz="4" w:space="0"/>
              <w:bottom w:val="single" w:color="auto" w:sz="4" w:space="0"/>
              <w:right w:val="single" w:color="auto" w:sz="4" w:space="0"/>
            </w:tcBorders>
            <w:vAlign w:val="center"/>
          </w:tcPr>
          <w:p w14:paraId="7E602972">
            <w:pPr>
              <w:widowControl/>
              <w:spacing w:line="240" w:lineRule="auto"/>
              <w:ind w:firstLine="0" w:firstLineChars="0"/>
              <w:jc w:val="left"/>
              <w:rPr>
                <w:rFonts w:hint="eastAsia" w:cs="宋体"/>
                <w:bCs w:val="0"/>
                <w:color w:val="000000"/>
                <w:kern w:val="0"/>
                <w:szCs w:val="24"/>
              </w:rPr>
            </w:pPr>
          </w:p>
        </w:tc>
      </w:tr>
      <w:tr w14:paraId="6B14371D">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3C4E41A0">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37</w:t>
            </w:r>
          </w:p>
        </w:tc>
        <w:tc>
          <w:tcPr>
            <w:tcW w:w="1120" w:type="dxa"/>
            <w:vMerge w:val="continue"/>
            <w:tcBorders>
              <w:top w:val="nil"/>
              <w:left w:val="single" w:color="auto" w:sz="4" w:space="0"/>
              <w:bottom w:val="single" w:color="auto" w:sz="4" w:space="0"/>
              <w:right w:val="single" w:color="auto" w:sz="4" w:space="0"/>
            </w:tcBorders>
            <w:vAlign w:val="center"/>
          </w:tcPr>
          <w:p w14:paraId="21387BAE">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0EED92E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支付宝转账到余额对接</w:t>
            </w:r>
          </w:p>
        </w:tc>
        <w:tc>
          <w:tcPr>
            <w:tcW w:w="2740" w:type="dxa"/>
            <w:tcBorders>
              <w:top w:val="nil"/>
              <w:left w:val="nil"/>
              <w:bottom w:val="single" w:color="auto" w:sz="4" w:space="0"/>
              <w:right w:val="single" w:color="auto" w:sz="4" w:space="0"/>
            </w:tcBorders>
            <w:vAlign w:val="center"/>
          </w:tcPr>
          <w:p w14:paraId="4B29C02C">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发起商家转账</w:t>
            </w:r>
          </w:p>
        </w:tc>
        <w:tc>
          <w:tcPr>
            <w:tcW w:w="2160" w:type="dxa"/>
            <w:vMerge w:val="continue"/>
            <w:tcBorders>
              <w:top w:val="nil"/>
              <w:left w:val="single" w:color="auto" w:sz="4" w:space="0"/>
              <w:bottom w:val="single" w:color="auto" w:sz="4" w:space="0"/>
              <w:right w:val="single" w:color="auto" w:sz="4" w:space="0"/>
            </w:tcBorders>
            <w:vAlign w:val="center"/>
          </w:tcPr>
          <w:p w14:paraId="1BBE356C">
            <w:pPr>
              <w:widowControl/>
              <w:spacing w:line="240" w:lineRule="auto"/>
              <w:ind w:firstLine="0" w:firstLineChars="0"/>
              <w:jc w:val="left"/>
              <w:rPr>
                <w:rFonts w:hint="eastAsia" w:cs="宋体"/>
                <w:bCs w:val="0"/>
                <w:color w:val="000000"/>
                <w:kern w:val="0"/>
                <w:szCs w:val="24"/>
              </w:rPr>
            </w:pPr>
          </w:p>
        </w:tc>
      </w:tr>
      <w:tr w14:paraId="3F38726A">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1934D4C">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38</w:t>
            </w:r>
          </w:p>
        </w:tc>
        <w:tc>
          <w:tcPr>
            <w:tcW w:w="1120" w:type="dxa"/>
            <w:vMerge w:val="continue"/>
            <w:tcBorders>
              <w:top w:val="nil"/>
              <w:left w:val="single" w:color="auto" w:sz="4" w:space="0"/>
              <w:bottom w:val="single" w:color="auto" w:sz="4" w:space="0"/>
              <w:right w:val="single" w:color="auto" w:sz="4" w:space="0"/>
            </w:tcBorders>
            <w:vAlign w:val="center"/>
          </w:tcPr>
          <w:p w14:paraId="0B091688">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76B2228A">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2AE40A3F">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转账业务查询</w:t>
            </w:r>
          </w:p>
        </w:tc>
        <w:tc>
          <w:tcPr>
            <w:tcW w:w="2160" w:type="dxa"/>
            <w:vMerge w:val="continue"/>
            <w:tcBorders>
              <w:top w:val="nil"/>
              <w:left w:val="single" w:color="auto" w:sz="4" w:space="0"/>
              <w:bottom w:val="single" w:color="auto" w:sz="4" w:space="0"/>
              <w:right w:val="single" w:color="auto" w:sz="4" w:space="0"/>
            </w:tcBorders>
            <w:vAlign w:val="center"/>
          </w:tcPr>
          <w:p w14:paraId="0969E9BB">
            <w:pPr>
              <w:widowControl/>
              <w:spacing w:line="240" w:lineRule="auto"/>
              <w:ind w:firstLine="0" w:firstLineChars="0"/>
              <w:jc w:val="left"/>
              <w:rPr>
                <w:rFonts w:hint="eastAsia" w:cs="宋体"/>
                <w:bCs w:val="0"/>
                <w:color w:val="000000"/>
                <w:kern w:val="0"/>
                <w:szCs w:val="24"/>
              </w:rPr>
            </w:pPr>
          </w:p>
        </w:tc>
      </w:tr>
      <w:tr w14:paraId="3C3AF9BD">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738A314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39</w:t>
            </w:r>
          </w:p>
        </w:tc>
        <w:tc>
          <w:tcPr>
            <w:tcW w:w="1120" w:type="dxa"/>
            <w:vMerge w:val="continue"/>
            <w:tcBorders>
              <w:top w:val="nil"/>
              <w:left w:val="single" w:color="auto" w:sz="4" w:space="0"/>
              <w:bottom w:val="single" w:color="auto" w:sz="4" w:space="0"/>
              <w:right w:val="single" w:color="auto" w:sz="4" w:space="0"/>
            </w:tcBorders>
            <w:vAlign w:val="center"/>
          </w:tcPr>
          <w:p w14:paraId="1791A320">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492BC1CA">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2EB640F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下载转账对账单</w:t>
            </w:r>
          </w:p>
        </w:tc>
        <w:tc>
          <w:tcPr>
            <w:tcW w:w="2160" w:type="dxa"/>
            <w:vMerge w:val="continue"/>
            <w:tcBorders>
              <w:top w:val="nil"/>
              <w:left w:val="single" w:color="auto" w:sz="4" w:space="0"/>
              <w:bottom w:val="single" w:color="auto" w:sz="4" w:space="0"/>
              <w:right w:val="single" w:color="auto" w:sz="4" w:space="0"/>
            </w:tcBorders>
            <w:vAlign w:val="center"/>
          </w:tcPr>
          <w:p w14:paraId="20E6403C">
            <w:pPr>
              <w:widowControl/>
              <w:spacing w:line="240" w:lineRule="auto"/>
              <w:ind w:firstLine="0" w:firstLineChars="0"/>
              <w:jc w:val="left"/>
              <w:rPr>
                <w:rFonts w:hint="eastAsia" w:cs="宋体"/>
                <w:bCs w:val="0"/>
                <w:color w:val="000000"/>
                <w:kern w:val="0"/>
                <w:szCs w:val="24"/>
              </w:rPr>
            </w:pPr>
          </w:p>
        </w:tc>
      </w:tr>
      <w:tr w14:paraId="67244988">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3D8BAD7D">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40</w:t>
            </w:r>
          </w:p>
        </w:tc>
        <w:tc>
          <w:tcPr>
            <w:tcW w:w="1120" w:type="dxa"/>
            <w:vMerge w:val="restart"/>
            <w:tcBorders>
              <w:top w:val="nil"/>
              <w:left w:val="single" w:color="auto" w:sz="4" w:space="0"/>
              <w:bottom w:val="single" w:color="auto" w:sz="4" w:space="0"/>
              <w:right w:val="single" w:color="auto" w:sz="4" w:space="0"/>
            </w:tcBorders>
            <w:vAlign w:val="center"/>
          </w:tcPr>
          <w:p w14:paraId="328B687B">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亲友代办退款服务</w:t>
            </w:r>
          </w:p>
        </w:tc>
        <w:tc>
          <w:tcPr>
            <w:tcW w:w="1500" w:type="dxa"/>
            <w:vMerge w:val="restart"/>
            <w:tcBorders>
              <w:top w:val="nil"/>
              <w:left w:val="single" w:color="auto" w:sz="4" w:space="0"/>
              <w:bottom w:val="single" w:color="auto" w:sz="4" w:space="0"/>
              <w:right w:val="single" w:color="auto" w:sz="4" w:space="0"/>
            </w:tcBorders>
            <w:vAlign w:val="center"/>
          </w:tcPr>
          <w:p w14:paraId="293408E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亲友代办退款服务</w:t>
            </w:r>
          </w:p>
        </w:tc>
        <w:tc>
          <w:tcPr>
            <w:tcW w:w="2740" w:type="dxa"/>
            <w:tcBorders>
              <w:top w:val="nil"/>
              <w:left w:val="nil"/>
              <w:bottom w:val="single" w:color="auto" w:sz="4" w:space="0"/>
              <w:right w:val="single" w:color="auto" w:sz="4" w:space="0"/>
            </w:tcBorders>
            <w:vAlign w:val="center"/>
          </w:tcPr>
          <w:p w14:paraId="4C45838B">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录入代办退款人信息</w:t>
            </w:r>
          </w:p>
        </w:tc>
        <w:tc>
          <w:tcPr>
            <w:tcW w:w="2160" w:type="dxa"/>
            <w:vMerge w:val="continue"/>
            <w:tcBorders>
              <w:top w:val="nil"/>
              <w:left w:val="single" w:color="auto" w:sz="4" w:space="0"/>
              <w:bottom w:val="single" w:color="auto" w:sz="4" w:space="0"/>
              <w:right w:val="single" w:color="auto" w:sz="4" w:space="0"/>
            </w:tcBorders>
            <w:vAlign w:val="center"/>
          </w:tcPr>
          <w:p w14:paraId="21D4433D">
            <w:pPr>
              <w:widowControl/>
              <w:spacing w:line="240" w:lineRule="auto"/>
              <w:ind w:firstLine="0" w:firstLineChars="0"/>
              <w:jc w:val="left"/>
              <w:rPr>
                <w:rFonts w:hint="eastAsia" w:cs="宋体"/>
                <w:bCs w:val="0"/>
                <w:color w:val="000000"/>
                <w:kern w:val="0"/>
                <w:szCs w:val="24"/>
              </w:rPr>
            </w:pPr>
          </w:p>
        </w:tc>
      </w:tr>
      <w:tr w14:paraId="5D087D9D">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7625E675">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41</w:t>
            </w:r>
          </w:p>
        </w:tc>
        <w:tc>
          <w:tcPr>
            <w:tcW w:w="1120" w:type="dxa"/>
            <w:vMerge w:val="continue"/>
            <w:tcBorders>
              <w:top w:val="nil"/>
              <w:left w:val="single" w:color="auto" w:sz="4" w:space="0"/>
              <w:bottom w:val="single" w:color="auto" w:sz="4" w:space="0"/>
              <w:right w:val="single" w:color="auto" w:sz="4" w:space="0"/>
            </w:tcBorders>
            <w:vAlign w:val="center"/>
          </w:tcPr>
          <w:p w14:paraId="2707009B">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52AEF593">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1D0FFC3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亲友代办证明材料上传</w:t>
            </w:r>
          </w:p>
        </w:tc>
        <w:tc>
          <w:tcPr>
            <w:tcW w:w="2160" w:type="dxa"/>
            <w:vMerge w:val="continue"/>
            <w:tcBorders>
              <w:top w:val="nil"/>
              <w:left w:val="single" w:color="auto" w:sz="4" w:space="0"/>
              <w:bottom w:val="single" w:color="auto" w:sz="4" w:space="0"/>
              <w:right w:val="single" w:color="auto" w:sz="4" w:space="0"/>
            </w:tcBorders>
            <w:vAlign w:val="center"/>
          </w:tcPr>
          <w:p w14:paraId="094CA953">
            <w:pPr>
              <w:widowControl/>
              <w:spacing w:line="240" w:lineRule="auto"/>
              <w:ind w:firstLine="0" w:firstLineChars="0"/>
              <w:jc w:val="left"/>
              <w:rPr>
                <w:rFonts w:hint="eastAsia" w:cs="宋体"/>
                <w:bCs w:val="0"/>
                <w:color w:val="000000"/>
                <w:kern w:val="0"/>
                <w:szCs w:val="24"/>
              </w:rPr>
            </w:pPr>
          </w:p>
        </w:tc>
      </w:tr>
      <w:tr w14:paraId="39AC4328">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29C7CD2C">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42</w:t>
            </w:r>
          </w:p>
        </w:tc>
        <w:tc>
          <w:tcPr>
            <w:tcW w:w="1120" w:type="dxa"/>
            <w:vMerge w:val="continue"/>
            <w:tcBorders>
              <w:top w:val="nil"/>
              <w:left w:val="single" w:color="auto" w:sz="4" w:space="0"/>
              <w:bottom w:val="single" w:color="auto" w:sz="4" w:space="0"/>
              <w:right w:val="single" w:color="auto" w:sz="4" w:space="0"/>
            </w:tcBorders>
            <w:vAlign w:val="center"/>
          </w:tcPr>
          <w:p w14:paraId="7116E25B">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15F6A0F1">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3188F5F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亲友代办退款审核</w:t>
            </w:r>
          </w:p>
        </w:tc>
        <w:tc>
          <w:tcPr>
            <w:tcW w:w="2160" w:type="dxa"/>
            <w:vMerge w:val="continue"/>
            <w:tcBorders>
              <w:top w:val="nil"/>
              <w:left w:val="single" w:color="auto" w:sz="4" w:space="0"/>
              <w:bottom w:val="single" w:color="auto" w:sz="4" w:space="0"/>
              <w:right w:val="single" w:color="auto" w:sz="4" w:space="0"/>
            </w:tcBorders>
            <w:vAlign w:val="center"/>
          </w:tcPr>
          <w:p w14:paraId="6E5122AD">
            <w:pPr>
              <w:widowControl/>
              <w:spacing w:line="240" w:lineRule="auto"/>
              <w:ind w:firstLine="0" w:firstLineChars="0"/>
              <w:jc w:val="left"/>
              <w:rPr>
                <w:rFonts w:hint="eastAsia" w:cs="宋体"/>
                <w:bCs w:val="0"/>
                <w:color w:val="000000"/>
                <w:kern w:val="0"/>
                <w:szCs w:val="24"/>
              </w:rPr>
            </w:pPr>
          </w:p>
        </w:tc>
      </w:tr>
      <w:tr w14:paraId="5550C364">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2099163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43</w:t>
            </w:r>
          </w:p>
        </w:tc>
        <w:tc>
          <w:tcPr>
            <w:tcW w:w="1120" w:type="dxa"/>
            <w:vMerge w:val="continue"/>
            <w:tcBorders>
              <w:top w:val="nil"/>
              <w:left w:val="single" w:color="auto" w:sz="4" w:space="0"/>
              <w:bottom w:val="single" w:color="auto" w:sz="4" w:space="0"/>
              <w:right w:val="single" w:color="auto" w:sz="4" w:space="0"/>
            </w:tcBorders>
            <w:vAlign w:val="center"/>
          </w:tcPr>
          <w:p w14:paraId="2BF54CA3">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7C89E633">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51511C5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亲友代办理退款服务</w:t>
            </w:r>
          </w:p>
        </w:tc>
        <w:tc>
          <w:tcPr>
            <w:tcW w:w="2160" w:type="dxa"/>
            <w:vMerge w:val="continue"/>
            <w:tcBorders>
              <w:top w:val="nil"/>
              <w:left w:val="single" w:color="auto" w:sz="4" w:space="0"/>
              <w:bottom w:val="single" w:color="auto" w:sz="4" w:space="0"/>
              <w:right w:val="single" w:color="auto" w:sz="4" w:space="0"/>
            </w:tcBorders>
            <w:vAlign w:val="center"/>
          </w:tcPr>
          <w:p w14:paraId="2FB88846">
            <w:pPr>
              <w:widowControl/>
              <w:spacing w:line="240" w:lineRule="auto"/>
              <w:ind w:firstLine="0" w:firstLineChars="0"/>
              <w:jc w:val="left"/>
              <w:rPr>
                <w:rFonts w:hint="eastAsia" w:cs="宋体"/>
                <w:bCs w:val="0"/>
                <w:color w:val="000000"/>
                <w:kern w:val="0"/>
                <w:szCs w:val="24"/>
              </w:rPr>
            </w:pPr>
          </w:p>
        </w:tc>
      </w:tr>
      <w:tr w14:paraId="686C0E7A">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1664A4A1">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44</w:t>
            </w:r>
          </w:p>
        </w:tc>
        <w:tc>
          <w:tcPr>
            <w:tcW w:w="1120" w:type="dxa"/>
            <w:vMerge w:val="continue"/>
            <w:tcBorders>
              <w:top w:val="nil"/>
              <w:left w:val="single" w:color="auto" w:sz="4" w:space="0"/>
              <w:bottom w:val="single" w:color="auto" w:sz="4" w:space="0"/>
              <w:right w:val="single" w:color="auto" w:sz="4" w:space="0"/>
            </w:tcBorders>
            <w:vAlign w:val="center"/>
          </w:tcPr>
          <w:p w14:paraId="2E0C6B0A">
            <w:pPr>
              <w:widowControl/>
              <w:spacing w:line="240" w:lineRule="auto"/>
              <w:ind w:firstLine="0" w:firstLineChars="0"/>
              <w:jc w:val="left"/>
              <w:rPr>
                <w:rFonts w:hint="eastAsia" w:cs="宋体"/>
                <w:bCs w:val="0"/>
                <w:color w:val="000000"/>
                <w:kern w:val="0"/>
                <w:szCs w:val="24"/>
              </w:rPr>
            </w:pPr>
          </w:p>
        </w:tc>
        <w:tc>
          <w:tcPr>
            <w:tcW w:w="1500" w:type="dxa"/>
            <w:vMerge w:val="restart"/>
            <w:tcBorders>
              <w:top w:val="nil"/>
              <w:left w:val="single" w:color="auto" w:sz="4" w:space="0"/>
              <w:bottom w:val="single" w:color="auto" w:sz="4" w:space="0"/>
              <w:right w:val="single" w:color="auto" w:sz="4" w:space="0"/>
            </w:tcBorders>
            <w:vAlign w:val="center"/>
          </w:tcPr>
          <w:p w14:paraId="2D731B1A">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亲友代办退款认证服务</w:t>
            </w:r>
          </w:p>
        </w:tc>
        <w:tc>
          <w:tcPr>
            <w:tcW w:w="2740" w:type="dxa"/>
            <w:tcBorders>
              <w:top w:val="nil"/>
              <w:left w:val="nil"/>
              <w:bottom w:val="single" w:color="auto" w:sz="4" w:space="0"/>
              <w:right w:val="single" w:color="auto" w:sz="4" w:space="0"/>
            </w:tcBorders>
            <w:vAlign w:val="center"/>
          </w:tcPr>
          <w:p w14:paraId="33E37E5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医保亲情账户对接</w:t>
            </w:r>
          </w:p>
        </w:tc>
        <w:tc>
          <w:tcPr>
            <w:tcW w:w="2160" w:type="dxa"/>
            <w:vMerge w:val="continue"/>
            <w:tcBorders>
              <w:top w:val="nil"/>
              <w:left w:val="single" w:color="auto" w:sz="4" w:space="0"/>
              <w:bottom w:val="single" w:color="auto" w:sz="4" w:space="0"/>
              <w:right w:val="single" w:color="auto" w:sz="4" w:space="0"/>
            </w:tcBorders>
            <w:vAlign w:val="center"/>
          </w:tcPr>
          <w:p w14:paraId="397213BD">
            <w:pPr>
              <w:widowControl/>
              <w:spacing w:line="240" w:lineRule="auto"/>
              <w:ind w:firstLine="0" w:firstLineChars="0"/>
              <w:jc w:val="left"/>
              <w:rPr>
                <w:rFonts w:hint="eastAsia" w:cs="宋体"/>
                <w:bCs w:val="0"/>
                <w:color w:val="000000"/>
                <w:kern w:val="0"/>
                <w:szCs w:val="24"/>
              </w:rPr>
            </w:pPr>
          </w:p>
        </w:tc>
      </w:tr>
      <w:tr w14:paraId="194AA566">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14744FD7">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45</w:t>
            </w:r>
          </w:p>
        </w:tc>
        <w:tc>
          <w:tcPr>
            <w:tcW w:w="1120" w:type="dxa"/>
            <w:vMerge w:val="continue"/>
            <w:tcBorders>
              <w:top w:val="nil"/>
              <w:left w:val="single" w:color="auto" w:sz="4" w:space="0"/>
              <w:bottom w:val="single" w:color="auto" w:sz="4" w:space="0"/>
              <w:right w:val="single" w:color="auto" w:sz="4" w:space="0"/>
            </w:tcBorders>
            <w:vAlign w:val="center"/>
          </w:tcPr>
          <w:p w14:paraId="4D27A5B3">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050C9F85">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50505C7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选择被代办人</w:t>
            </w:r>
          </w:p>
        </w:tc>
        <w:tc>
          <w:tcPr>
            <w:tcW w:w="2160" w:type="dxa"/>
            <w:vMerge w:val="continue"/>
            <w:tcBorders>
              <w:top w:val="nil"/>
              <w:left w:val="single" w:color="auto" w:sz="4" w:space="0"/>
              <w:bottom w:val="single" w:color="auto" w:sz="4" w:space="0"/>
              <w:right w:val="single" w:color="auto" w:sz="4" w:space="0"/>
            </w:tcBorders>
            <w:vAlign w:val="center"/>
          </w:tcPr>
          <w:p w14:paraId="35F87FC6">
            <w:pPr>
              <w:widowControl/>
              <w:spacing w:line="240" w:lineRule="auto"/>
              <w:ind w:firstLine="0" w:firstLineChars="0"/>
              <w:jc w:val="left"/>
              <w:rPr>
                <w:rFonts w:hint="eastAsia" w:cs="宋体"/>
                <w:bCs w:val="0"/>
                <w:color w:val="000000"/>
                <w:kern w:val="0"/>
                <w:szCs w:val="24"/>
              </w:rPr>
            </w:pPr>
          </w:p>
        </w:tc>
      </w:tr>
      <w:tr w14:paraId="54F0CC88">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5FB8050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46</w:t>
            </w:r>
          </w:p>
        </w:tc>
        <w:tc>
          <w:tcPr>
            <w:tcW w:w="1120" w:type="dxa"/>
            <w:vMerge w:val="restart"/>
            <w:tcBorders>
              <w:top w:val="nil"/>
              <w:left w:val="single" w:color="auto" w:sz="4" w:space="0"/>
              <w:bottom w:val="single" w:color="auto" w:sz="4" w:space="0"/>
              <w:right w:val="single" w:color="auto" w:sz="4" w:space="0"/>
            </w:tcBorders>
            <w:vAlign w:val="center"/>
          </w:tcPr>
          <w:p w14:paraId="31A6E37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医院信息系统对接</w:t>
            </w:r>
          </w:p>
        </w:tc>
        <w:tc>
          <w:tcPr>
            <w:tcW w:w="1500" w:type="dxa"/>
            <w:vMerge w:val="restart"/>
            <w:tcBorders>
              <w:top w:val="nil"/>
              <w:left w:val="single" w:color="auto" w:sz="4" w:space="0"/>
              <w:bottom w:val="single" w:color="auto" w:sz="4" w:space="0"/>
              <w:right w:val="single" w:color="auto" w:sz="4" w:space="0"/>
            </w:tcBorders>
            <w:vAlign w:val="center"/>
          </w:tcPr>
          <w:p w14:paraId="6A715652">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HIS接口</w:t>
            </w:r>
          </w:p>
        </w:tc>
        <w:tc>
          <w:tcPr>
            <w:tcW w:w="2740" w:type="dxa"/>
            <w:tcBorders>
              <w:top w:val="nil"/>
              <w:left w:val="nil"/>
              <w:bottom w:val="single" w:color="auto" w:sz="4" w:space="0"/>
              <w:right w:val="single" w:color="auto" w:sz="4" w:space="0"/>
            </w:tcBorders>
            <w:vAlign w:val="center"/>
          </w:tcPr>
          <w:p w14:paraId="19097EE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预交金账户查询</w:t>
            </w:r>
          </w:p>
        </w:tc>
        <w:tc>
          <w:tcPr>
            <w:tcW w:w="2160" w:type="dxa"/>
            <w:vMerge w:val="restart"/>
            <w:tcBorders>
              <w:top w:val="nil"/>
              <w:left w:val="single" w:color="auto" w:sz="4" w:space="0"/>
              <w:bottom w:val="single" w:color="auto" w:sz="4" w:space="0"/>
              <w:right w:val="single" w:color="auto" w:sz="4" w:space="0"/>
            </w:tcBorders>
            <w:vAlign w:val="center"/>
          </w:tcPr>
          <w:p w14:paraId="1C571C99">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1项</w:t>
            </w:r>
          </w:p>
        </w:tc>
      </w:tr>
      <w:tr w14:paraId="3D2CFDA1">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34E36B07">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47</w:t>
            </w:r>
          </w:p>
        </w:tc>
        <w:tc>
          <w:tcPr>
            <w:tcW w:w="1120" w:type="dxa"/>
            <w:vMerge w:val="continue"/>
            <w:tcBorders>
              <w:top w:val="nil"/>
              <w:left w:val="single" w:color="auto" w:sz="4" w:space="0"/>
              <w:bottom w:val="single" w:color="auto" w:sz="4" w:space="0"/>
              <w:right w:val="single" w:color="auto" w:sz="4" w:space="0"/>
            </w:tcBorders>
            <w:vAlign w:val="center"/>
          </w:tcPr>
          <w:p w14:paraId="138DBB6B">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3F5BC379">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3E66DD5D">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用户就诊卡列表查询</w:t>
            </w:r>
          </w:p>
        </w:tc>
        <w:tc>
          <w:tcPr>
            <w:tcW w:w="2160" w:type="dxa"/>
            <w:vMerge w:val="continue"/>
            <w:tcBorders>
              <w:top w:val="nil"/>
              <w:left w:val="single" w:color="auto" w:sz="4" w:space="0"/>
              <w:bottom w:val="single" w:color="auto" w:sz="4" w:space="0"/>
              <w:right w:val="single" w:color="auto" w:sz="4" w:space="0"/>
            </w:tcBorders>
            <w:vAlign w:val="center"/>
          </w:tcPr>
          <w:p w14:paraId="0B46FB8D">
            <w:pPr>
              <w:widowControl/>
              <w:spacing w:line="240" w:lineRule="auto"/>
              <w:ind w:firstLine="0" w:firstLineChars="0"/>
              <w:jc w:val="left"/>
              <w:rPr>
                <w:rFonts w:hint="eastAsia" w:cs="宋体"/>
                <w:bCs w:val="0"/>
                <w:color w:val="000000"/>
                <w:kern w:val="0"/>
                <w:szCs w:val="24"/>
              </w:rPr>
            </w:pPr>
          </w:p>
        </w:tc>
      </w:tr>
      <w:tr w14:paraId="151904A7">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20AE62E">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48</w:t>
            </w:r>
          </w:p>
        </w:tc>
        <w:tc>
          <w:tcPr>
            <w:tcW w:w="1120" w:type="dxa"/>
            <w:vMerge w:val="continue"/>
            <w:tcBorders>
              <w:top w:val="nil"/>
              <w:left w:val="single" w:color="auto" w:sz="4" w:space="0"/>
              <w:bottom w:val="single" w:color="auto" w:sz="4" w:space="0"/>
              <w:right w:val="single" w:color="auto" w:sz="4" w:space="0"/>
            </w:tcBorders>
            <w:vAlign w:val="center"/>
          </w:tcPr>
          <w:p w14:paraId="772D1A45">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1855C5AD">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2D8D4AF3">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预交金退款</w:t>
            </w:r>
          </w:p>
        </w:tc>
        <w:tc>
          <w:tcPr>
            <w:tcW w:w="2160" w:type="dxa"/>
            <w:vMerge w:val="continue"/>
            <w:tcBorders>
              <w:top w:val="nil"/>
              <w:left w:val="single" w:color="auto" w:sz="4" w:space="0"/>
              <w:bottom w:val="single" w:color="auto" w:sz="4" w:space="0"/>
              <w:right w:val="single" w:color="auto" w:sz="4" w:space="0"/>
            </w:tcBorders>
            <w:vAlign w:val="center"/>
          </w:tcPr>
          <w:p w14:paraId="20812299">
            <w:pPr>
              <w:widowControl/>
              <w:spacing w:line="240" w:lineRule="auto"/>
              <w:ind w:firstLine="0" w:firstLineChars="0"/>
              <w:jc w:val="left"/>
              <w:rPr>
                <w:rFonts w:hint="eastAsia" w:cs="宋体"/>
                <w:bCs w:val="0"/>
                <w:color w:val="000000"/>
                <w:kern w:val="0"/>
                <w:szCs w:val="24"/>
              </w:rPr>
            </w:pPr>
          </w:p>
        </w:tc>
      </w:tr>
      <w:tr w14:paraId="77B720AE">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7BD42F90">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49</w:t>
            </w:r>
          </w:p>
        </w:tc>
        <w:tc>
          <w:tcPr>
            <w:tcW w:w="1120" w:type="dxa"/>
            <w:vMerge w:val="continue"/>
            <w:tcBorders>
              <w:top w:val="nil"/>
              <w:left w:val="single" w:color="auto" w:sz="4" w:space="0"/>
              <w:bottom w:val="single" w:color="auto" w:sz="4" w:space="0"/>
              <w:right w:val="single" w:color="auto" w:sz="4" w:space="0"/>
            </w:tcBorders>
            <w:vAlign w:val="center"/>
          </w:tcPr>
          <w:p w14:paraId="1631B0A9">
            <w:pPr>
              <w:widowControl/>
              <w:spacing w:line="240" w:lineRule="auto"/>
              <w:ind w:firstLine="0" w:firstLineChars="0"/>
              <w:jc w:val="left"/>
              <w:rPr>
                <w:rFonts w:hint="eastAsia" w:cs="宋体"/>
                <w:bCs w:val="0"/>
                <w:color w:val="000000"/>
                <w:kern w:val="0"/>
                <w:szCs w:val="24"/>
              </w:rPr>
            </w:pPr>
          </w:p>
        </w:tc>
        <w:tc>
          <w:tcPr>
            <w:tcW w:w="1500" w:type="dxa"/>
            <w:vMerge w:val="continue"/>
            <w:tcBorders>
              <w:top w:val="nil"/>
              <w:left w:val="single" w:color="auto" w:sz="4" w:space="0"/>
              <w:bottom w:val="single" w:color="auto" w:sz="4" w:space="0"/>
              <w:right w:val="single" w:color="auto" w:sz="4" w:space="0"/>
            </w:tcBorders>
            <w:vAlign w:val="center"/>
          </w:tcPr>
          <w:p w14:paraId="0B52F4ED">
            <w:pPr>
              <w:widowControl/>
              <w:spacing w:line="240" w:lineRule="auto"/>
              <w:ind w:firstLine="0" w:firstLineChars="0"/>
              <w:jc w:val="left"/>
              <w:rPr>
                <w:rFonts w:hint="eastAsia" w:cs="宋体"/>
                <w:bCs w:val="0"/>
                <w:color w:val="000000"/>
                <w:kern w:val="0"/>
                <w:szCs w:val="24"/>
              </w:rPr>
            </w:pPr>
          </w:p>
        </w:tc>
        <w:tc>
          <w:tcPr>
            <w:tcW w:w="2740" w:type="dxa"/>
            <w:tcBorders>
              <w:top w:val="nil"/>
              <w:left w:val="nil"/>
              <w:bottom w:val="single" w:color="auto" w:sz="4" w:space="0"/>
              <w:right w:val="single" w:color="auto" w:sz="4" w:space="0"/>
            </w:tcBorders>
            <w:vAlign w:val="center"/>
          </w:tcPr>
          <w:p w14:paraId="088ADE0D">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预交金退款确认</w:t>
            </w:r>
          </w:p>
        </w:tc>
        <w:tc>
          <w:tcPr>
            <w:tcW w:w="2160" w:type="dxa"/>
            <w:vMerge w:val="continue"/>
            <w:tcBorders>
              <w:top w:val="nil"/>
              <w:left w:val="single" w:color="auto" w:sz="4" w:space="0"/>
              <w:bottom w:val="single" w:color="auto" w:sz="4" w:space="0"/>
              <w:right w:val="single" w:color="auto" w:sz="4" w:space="0"/>
            </w:tcBorders>
            <w:vAlign w:val="center"/>
          </w:tcPr>
          <w:p w14:paraId="527543CE">
            <w:pPr>
              <w:widowControl/>
              <w:spacing w:line="240" w:lineRule="auto"/>
              <w:ind w:firstLine="0" w:firstLineChars="0"/>
              <w:jc w:val="left"/>
              <w:rPr>
                <w:rFonts w:hint="eastAsia" w:cs="宋体"/>
                <w:bCs w:val="0"/>
                <w:color w:val="000000"/>
                <w:kern w:val="0"/>
                <w:szCs w:val="24"/>
              </w:rPr>
            </w:pPr>
          </w:p>
        </w:tc>
      </w:tr>
      <w:tr w14:paraId="44585A92">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476DB42A">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50</w:t>
            </w:r>
          </w:p>
        </w:tc>
        <w:tc>
          <w:tcPr>
            <w:tcW w:w="1120" w:type="dxa"/>
            <w:vMerge w:val="continue"/>
            <w:tcBorders>
              <w:top w:val="nil"/>
              <w:left w:val="single" w:color="auto" w:sz="4" w:space="0"/>
              <w:bottom w:val="single" w:color="auto" w:sz="4" w:space="0"/>
              <w:right w:val="single" w:color="auto" w:sz="4" w:space="0"/>
            </w:tcBorders>
            <w:vAlign w:val="center"/>
          </w:tcPr>
          <w:p w14:paraId="56A579F6">
            <w:pPr>
              <w:widowControl/>
              <w:spacing w:line="240" w:lineRule="auto"/>
              <w:ind w:firstLine="0" w:firstLineChars="0"/>
              <w:jc w:val="left"/>
              <w:rPr>
                <w:rFonts w:hint="eastAsia" w:cs="宋体"/>
                <w:bCs w:val="0"/>
                <w:color w:val="000000"/>
                <w:kern w:val="0"/>
                <w:szCs w:val="24"/>
              </w:rPr>
            </w:pPr>
          </w:p>
        </w:tc>
        <w:tc>
          <w:tcPr>
            <w:tcW w:w="1500" w:type="dxa"/>
            <w:tcBorders>
              <w:top w:val="nil"/>
              <w:left w:val="nil"/>
              <w:bottom w:val="single" w:color="auto" w:sz="4" w:space="0"/>
              <w:right w:val="single" w:color="auto" w:sz="4" w:space="0"/>
            </w:tcBorders>
            <w:vAlign w:val="center"/>
          </w:tcPr>
          <w:p w14:paraId="2544AFE1">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门户接口</w:t>
            </w:r>
          </w:p>
        </w:tc>
        <w:tc>
          <w:tcPr>
            <w:tcW w:w="2740" w:type="dxa"/>
            <w:tcBorders>
              <w:top w:val="nil"/>
              <w:left w:val="nil"/>
              <w:bottom w:val="single" w:color="auto" w:sz="4" w:space="0"/>
              <w:right w:val="single" w:color="auto" w:sz="4" w:space="0"/>
            </w:tcBorders>
            <w:vAlign w:val="center"/>
          </w:tcPr>
          <w:p w14:paraId="571C1896">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退款服务入口对接</w:t>
            </w:r>
          </w:p>
        </w:tc>
        <w:tc>
          <w:tcPr>
            <w:tcW w:w="2160" w:type="dxa"/>
            <w:vMerge w:val="continue"/>
            <w:tcBorders>
              <w:top w:val="nil"/>
              <w:left w:val="single" w:color="auto" w:sz="4" w:space="0"/>
              <w:bottom w:val="single" w:color="auto" w:sz="4" w:space="0"/>
              <w:right w:val="single" w:color="auto" w:sz="4" w:space="0"/>
            </w:tcBorders>
            <w:vAlign w:val="center"/>
          </w:tcPr>
          <w:p w14:paraId="6BE82821">
            <w:pPr>
              <w:widowControl/>
              <w:spacing w:line="240" w:lineRule="auto"/>
              <w:ind w:firstLine="0" w:firstLineChars="0"/>
              <w:jc w:val="left"/>
              <w:rPr>
                <w:rFonts w:hint="eastAsia" w:cs="宋体"/>
                <w:bCs w:val="0"/>
                <w:color w:val="000000"/>
                <w:kern w:val="0"/>
                <w:szCs w:val="24"/>
              </w:rPr>
            </w:pPr>
          </w:p>
        </w:tc>
      </w:tr>
      <w:tr w14:paraId="276548C2">
        <w:tblPrEx>
          <w:tblCellMar>
            <w:top w:w="0" w:type="dxa"/>
            <w:left w:w="108" w:type="dxa"/>
            <w:bottom w:w="0" w:type="dxa"/>
            <w:right w:w="108" w:type="dxa"/>
          </w:tblCellMar>
        </w:tblPrEx>
        <w:trPr>
          <w:trHeight w:val="300" w:hRule="atLeast"/>
        </w:trPr>
        <w:tc>
          <w:tcPr>
            <w:tcW w:w="1000" w:type="dxa"/>
            <w:tcBorders>
              <w:top w:val="nil"/>
              <w:left w:val="single" w:color="auto" w:sz="4" w:space="0"/>
              <w:bottom w:val="single" w:color="auto" w:sz="4" w:space="0"/>
              <w:right w:val="single" w:color="auto" w:sz="4" w:space="0"/>
            </w:tcBorders>
            <w:vAlign w:val="center"/>
          </w:tcPr>
          <w:p w14:paraId="0C977220">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51</w:t>
            </w:r>
          </w:p>
        </w:tc>
        <w:tc>
          <w:tcPr>
            <w:tcW w:w="1120" w:type="dxa"/>
            <w:vMerge w:val="continue"/>
            <w:tcBorders>
              <w:top w:val="nil"/>
              <w:left w:val="single" w:color="auto" w:sz="4" w:space="0"/>
              <w:bottom w:val="single" w:color="auto" w:sz="4" w:space="0"/>
              <w:right w:val="single" w:color="auto" w:sz="4" w:space="0"/>
            </w:tcBorders>
            <w:vAlign w:val="center"/>
          </w:tcPr>
          <w:p w14:paraId="2901FC5C">
            <w:pPr>
              <w:widowControl/>
              <w:spacing w:line="240" w:lineRule="auto"/>
              <w:ind w:firstLine="0" w:firstLineChars="0"/>
              <w:jc w:val="left"/>
              <w:rPr>
                <w:rFonts w:hint="eastAsia" w:cs="宋体"/>
                <w:bCs w:val="0"/>
                <w:color w:val="000000"/>
                <w:kern w:val="0"/>
                <w:szCs w:val="24"/>
              </w:rPr>
            </w:pPr>
          </w:p>
        </w:tc>
        <w:tc>
          <w:tcPr>
            <w:tcW w:w="1500" w:type="dxa"/>
            <w:tcBorders>
              <w:top w:val="nil"/>
              <w:left w:val="nil"/>
              <w:bottom w:val="single" w:color="auto" w:sz="4" w:space="0"/>
              <w:right w:val="single" w:color="auto" w:sz="4" w:space="0"/>
            </w:tcBorders>
            <w:vAlign w:val="center"/>
          </w:tcPr>
          <w:p w14:paraId="4C3B1AE1">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短信接口</w:t>
            </w:r>
          </w:p>
        </w:tc>
        <w:tc>
          <w:tcPr>
            <w:tcW w:w="2740" w:type="dxa"/>
            <w:tcBorders>
              <w:top w:val="nil"/>
              <w:left w:val="nil"/>
              <w:bottom w:val="single" w:color="auto" w:sz="4" w:space="0"/>
              <w:right w:val="single" w:color="auto" w:sz="4" w:space="0"/>
            </w:tcBorders>
            <w:vAlign w:val="center"/>
          </w:tcPr>
          <w:p w14:paraId="12831231">
            <w:pPr>
              <w:widowControl/>
              <w:spacing w:line="240" w:lineRule="auto"/>
              <w:ind w:firstLine="0" w:firstLineChars="0"/>
              <w:jc w:val="center"/>
              <w:rPr>
                <w:rFonts w:hint="eastAsia" w:cs="宋体"/>
                <w:bCs w:val="0"/>
                <w:color w:val="000000"/>
                <w:kern w:val="0"/>
                <w:szCs w:val="24"/>
              </w:rPr>
            </w:pPr>
            <w:r>
              <w:rPr>
                <w:rFonts w:hint="eastAsia" w:cs="宋体"/>
                <w:bCs w:val="0"/>
                <w:color w:val="000000"/>
                <w:kern w:val="0"/>
                <w:szCs w:val="24"/>
              </w:rPr>
              <w:t>退款信息通知对接改造</w:t>
            </w:r>
          </w:p>
        </w:tc>
        <w:tc>
          <w:tcPr>
            <w:tcW w:w="2160" w:type="dxa"/>
            <w:vMerge w:val="continue"/>
            <w:tcBorders>
              <w:top w:val="nil"/>
              <w:left w:val="single" w:color="auto" w:sz="4" w:space="0"/>
              <w:bottom w:val="single" w:color="auto" w:sz="4" w:space="0"/>
              <w:right w:val="single" w:color="auto" w:sz="4" w:space="0"/>
            </w:tcBorders>
            <w:vAlign w:val="center"/>
          </w:tcPr>
          <w:p w14:paraId="495D9D38">
            <w:pPr>
              <w:widowControl/>
              <w:spacing w:line="240" w:lineRule="auto"/>
              <w:ind w:firstLine="0" w:firstLineChars="0"/>
              <w:jc w:val="left"/>
              <w:rPr>
                <w:rFonts w:hint="eastAsia" w:cs="宋体"/>
                <w:bCs w:val="0"/>
                <w:color w:val="000000"/>
                <w:kern w:val="0"/>
                <w:szCs w:val="24"/>
              </w:rPr>
            </w:pPr>
          </w:p>
        </w:tc>
      </w:tr>
    </w:tbl>
    <w:p w14:paraId="28AE07CD">
      <w:pPr>
        <w:pStyle w:val="54"/>
      </w:pPr>
    </w:p>
    <w:sectPr>
      <w:headerReference r:id="rId7" w:type="first"/>
      <w:headerReference r:id="rId5" w:type="default"/>
      <w:footerReference r:id="rId8" w:type="default"/>
      <w:headerReference r:id="rId6" w:type="even"/>
      <w:pgSz w:w="11906" w:h="16838"/>
      <w:pgMar w:top="1134" w:right="1474" w:bottom="1134" w:left="1474" w:header="680" w:footer="680"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E601">
    <w:pPr>
      <w:pStyle w:val="19"/>
      <w:pBdr>
        <w:top w:val="single" w:color="auto" w:sz="4" w:space="1"/>
      </w:pBdr>
      <w:tabs>
        <w:tab w:val="left" w:pos="4305"/>
        <w:tab w:val="center" w:pos="4659"/>
      </w:tabs>
      <w:ind w:firstLine="420"/>
      <w:jc w:val="center"/>
      <w:rPr>
        <w:rFonts w:hint="eastAsia"/>
        <w:sz w:val="21"/>
      </w:rPr>
    </w:pPr>
    <w:r>
      <w:rPr>
        <w:rFonts w:hint="eastAsia"/>
        <w:sz w:val="21"/>
      </w:rPr>
      <w:t>第</w:t>
    </w: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r>
      <w:rPr>
        <w:rFonts w:hint="eastAsia"/>
        <w:sz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1EB81">
    <w:pPr>
      <w:pStyle w:val="20"/>
      <w:pBdr>
        <w:bottom w:val="single" w:color="auto" w:sz="4" w:space="1"/>
      </w:pBdr>
      <w:tabs>
        <w:tab w:val="center" w:pos="4479"/>
        <w:tab w:val="right" w:pos="8958"/>
        <w:tab w:val="clear" w:pos="4153"/>
        <w:tab w:val="clear" w:pos="8306"/>
      </w:tabs>
      <w:spacing w:line="240" w:lineRule="auto"/>
      <w:ind w:firstLine="0" w:firstLineChars="0"/>
      <w:jc w:val="left"/>
      <w:rPr>
        <w:rFonts w:hint="eastAsia"/>
      </w:rPr>
    </w:pPr>
    <w:r>
      <w:tab/>
    </w:r>
    <w:r>
      <w:rPr>
        <w:rFonts w:hint="eastAsia"/>
      </w:rPr>
      <w:t xml:space="preserve">                                    </w:t>
    </w:r>
    <w:r>
      <w:rPr>
        <w:rFonts w:hint="eastAsia"/>
        <w:sz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91D2">
    <w:pPr>
      <w:pStyle w:val="20"/>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ED14">
    <w:pPr>
      <w:pStyle w:val="20"/>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C38A7"/>
    <w:multiLevelType w:val="multilevel"/>
    <w:tmpl w:val="16CC38A7"/>
    <w:lvl w:ilvl="0" w:tentative="0">
      <w:start w:val="1"/>
      <w:numFmt w:val="chineseCountingThousand"/>
      <w:pStyle w:val="4"/>
      <w:lvlText w:val="第%1章"/>
      <w:lvlJc w:val="center"/>
      <w:pPr>
        <w:ind w:left="0" w:firstLine="0"/>
      </w:pPr>
      <w:rPr>
        <w:rFonts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5"/>
      <w:isLgl/>
      <w:lvlText w:val="%1.%2"/>
      <w:lvlJc w:val="left"/>
      <w:pPr>
        <w:ind w:left="0" w:firstLine="0"/>
      </w:pPr>
      <w:rPr>
        <w:rFonts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6"/>
      <w:isLgl/>
      <w:lvlText w:val="%1.%2.%3"/>
      <w:lvlJc w:val="left"/>
      <w:pPr>
        <w:ind w:left="0" w:firstLine="0"/>
      </w:pPr>
      <w:rPr>
        <w:rFonts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9"/>
      <w:isLgl/>
      <w:lvlText w:val="%1.%2.%3.%4"/>
      <w:lvlJc w:val="left"/>
      <w:pPr>
        <w:ind w:left="0" w:firstLine="0"/>
      </w:pPr>
      <w:rPr>
        <w:rFonts w:cs="Times New Roman"/>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10"/>
      <w:isLgl/>
      <w:lvlText w:val="%1.%2.%3.%4.%5"/>
      <w:lvlJc w:val="left"/>
      <w:pPr>
        <w:ind w:left="0" w:firstLine="0"/>
      </w:pPr>
      <w:rPr>
        <w:rFonts w:hint="eastAsia"/>
      </w:rPr>
    </w:lvl>
    <w:lvl w:ilvl="5" w:tentative="0">
      <w:start w:val="1"/>
      <w:numFmt w:val="decimal"/>
      <w:pStyle w:val="11"/>
      <w:isLgl/>
      <w:lvlText w:val="%1.%2.%3.%4.%5.%6"/>
      <w:lvlJc w:val="left"/>
      <w:pPr>
        <w:ind w:left="0" w:firstLine="0"/>
      </w:pPr>
      <w:rPr>
        <w:rFonts w:cs="Times New Roman"/>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N2JkNTZjODYwNDliMTc2MTFhZGM1MmQzMTVjNGQifQ=="/>
  </w:docVars>
  <w:rsids>
    <w:rsidRoot w:val="744612A2"/>
    <w:rsid w:val="000004FD"/>
    <w:rsid w:val="000012F0"/>
    <w:rsid w:val="00003177"/>
    <w:rsid w:val="0001114D"/>
    <w:rsid w:val="0001200A"/>
    <w:rsid w:val="0001221B"/>
    <w:rsid w:val="00012D5B"/>
    <w:rsid w:val="00014041"/>
    <w:rsid w:val="00016F6C"/>
    <w:rsid w:val="000236E7"/>
    <w:rsid w:val="00030379"/>
    <w:rsid w:val="0003066B"/>
    <w:rsid w:val="00030E46"/>
    <w:rsid w:val="0003125F"/>
    <w:rsid w:val="00031EFD"/>
    <w:rsid w:val="000330DF"/>
    <w:rsid w:val="00035C99"/>
    <w:rsid w:val="00040461"/>
    <w:rsid w:val="00051749"/>
    <w:rsid w:val="000574FC"/>
    <w:rsid w:val="000575A5"/>
    <w:rsid w:val="00057D6F"/>
    <w:rsid w:val="00062955"/>
    <w:rsid w:val="00065B36"/>
    <w:rsid w:val="00065DBD"/>
    <w:rsid w:val="000701A0"/>
    <w:rsid w:val="00071337"/>
    <w:rsid w:val="00075A2D"/>
    <w:rsid w:val="00076B23"/>
    <w:rsid w:val="0008272D"/>
    <w:rsid w:val="00084EA6"/>
    <w:rsid w:val="00085011"/>
    <w:rsid w:val="000859AD"/>
    <w:rsid w:val="0009330C"/>
    <w:rsid w:val="000959E9"/>
    <w:rsid w:val="0009653F"/>
    <w:rsid w:val="000A03CC"/>
    <w:rsid w:val="000A209B"/>
    <w:rsid w:val="000A2B70"/>
    <w:rsid w:val="000B514D"/>
    <w:rsid w:val="000B63DB"/>
    <w:rsid w:val="000C5245"/>
    <w:rsid w:val="000D24B8"/>
    <w:rsid w:val="000D354C"/>
    <w:rsid w:val="000D4C26"/>
    <w:rsid w:val="000D503E"/>
    <w:rsid w:val="000D552C"/>
    <w:rsid w:val="000E39F5"/>
    <w:rsid w:val="000E3D08"/>
    <w:rsid w:val="000E42AD"/>
    <w:rsid w:val="000E6D01"/>
    <w:rsid w:val="000F05ED"/>
    <w:rsid w:val="000F2756"/>
    <w:rsid w:val="000F546D"/>
    <w:rsid w:val="001025AE"/>
    <w:rsid w:val="001046CD"/>
    <w:rsid w:val="00104D47"/>
    <w:rsid w:val="001106DE"/>
    <w:rsid w:val="001130ED"/>
    <w:rsid w:val="00114304"/>
    <w:rsid w:val="00115014"/>
    <w:rsid w:val="00116ECA"/>
    <w:rsid w:val="001170E9"/>
    <w:rsid w:val="00124B7E"/>
    <w:rsid w:val="00125137"/>
    <w:rsid w:val="00127715"/>
    <w:rsid w:val="0013030B"/>
    <w:rsid w:val="00135912"/>
    <w:rsid w:val="00137D5F"/>
    <w:rsid w:val="00143CBC"/>
    <w:rsid w:val="00144BF6"/>
    <w:rsid w:val="00147D57"/>
    <w:rsid w:val="0015116D"/>
    <w:rsid w:val="001557FE"/>
    <w:rsid w:val="00157931"/>
    <w:rsid w:val="00157A55"/>
    <w:rsid w:val="0016036A"/>
    <w:rsid w:val="001614DC"/>
    <w:rsid w:val="001657A6"/>
    <w:rsid w:val="0017033D"/>
    <w:rsid w:val="00170884"/>
    <w:rsid w:val="00177273"/>
    <w:rsid w:val="00182365"/>
    <w:rsid w:val="0018390D"/>
    <w:rsid w:val="00186D78"/>
    <w:rsid w:val="001901F8"/>
    <w:rsid w:val="00196ADA"/>
    <w:rsid w:val="00196F4D"/>
    <w:rsid w:val="001A114E"/>
    <w:rsid w:val="001A2CC3"/>
    <w:rsid w:val="001A6448"/>
    <w:rsid w:val="001A7EEE"/>
    <w:rsid w:val="001B3ED4"/>
    <w:rsid w:val="001B5B7D"/>
    <w:rsid w:val="001C06F8"/>
    <w:rsid w:val="001C1A1D"/>
    <w:rsid w:val="001C4A7C"/>
    <w:rsid w:val="001C5561"/>
    <w:rsid w:val="001C60B5"/>
    <w:rsid w:val="001C7235"/>
    <w:rsid w:val="001D07C8"/>
    <w:rsid w:val="001D1FF1"/>
    <w:rsid w:val="001D5619"/>
    <w:rsid w:val="001E326E"/>
    <w:rsid w:val="001F248C"/>
    <w:rsid w:val="001F2532"/>
    <w:rsid w:val="001F2C41"/>
    <w:rsid w:val="001F5819"/>
    <w:rsid w:val="001F6174"/>
    <w:rsid w:val="00200C67"/>
    <w:rsid w:val="00201921"/>
    <w:rsid w:val="00203935"/>
    <w:rsid w:val="00205643"/>
    <w:rsid w:val="00206B83"/>
    <w:rsid w:val="00210F05"/>
    <w:rsid w:val="002158B6"/>
    <w:rsid w:val="00216F62"/>
    <w:rsid w:val="00221857"/>
    <w:rsid w:val="00221B4A"/>
    <w:rsid w:val="00223E5D"/>
    <w:rsid w:val="002266A5"/>
    <w:rsid w:val="0023065D"/>
    <w:rsid w:val="002350EF"/>
    <w:rsid w:val="00235304"/>
    <w:rsid w:val="00236640"/>
    <w:rsid w:val="002371D8"/>
    <w:rsid w:val="00240887"/>
    <w:rsid w:val="00243FB8"/>
    <w:rsid w:val="002452FD"/>
    <w:rsid w:val="0025126C"/>
    <w:rsid w:val="002521AD"/>
    <w:rsid w:val="00252FB3"/>
    <w:rsid w:val="00266FFE"/>
    <w:rsid w:val="002675CB"/>
    <w:rsid w:val="00270FE9"/>
    <w:rsid w:val="00273C53"/>
    <w:rsid w:val="00274209"/>
    <w:rsid w:val="00277148"/>
    <w:rsid w:val="00277D2B"/>
    <w:rsid w:val="002873F6"/>
    <w:rsid w:val="002909A5"/>
    <w:rsid w:val="002931FF"/>
    <w:rsid w:val="00293AF9"/>
    <w:rsid w:val="002957CA"/>
    <w:rsid w:val="00295BF7"/>
    <w:rsid w:val="0029635A"/>
    <w:rsid w:val="00297811"/>
    <w:rsid w:val="002A0C6C"/>
    <w:rsid w:val="002A46CF"/>
    <w:rsid w:val="002A4AEF"/>
    <w:rsid w:val="002A606A"/>
    <w:rsid w:val="002A7D7E"/>
    <w:rsid w:val="002B0DCB"/>
    <w:rsid w:val="002B21D9"/>
    <w:rsid w:val="002B2D04"/>
    <w:rsid w:val="002B32EF"/>
    <w:rsid w:val="002B4373"/>
    <w:rsid w:val="002B4873"/>
    <w:rsid w:val="002C0599"/>
    <w:rsid w:val="002C570B"/>
    <w:rsid w:val="002C7DC6"/>
    <w:rsid w:val="002D3F69"/>
    <w:rsid w:val="002E15B0"/>
    <w:rsid w:val="002E4CFA"/>
    <w:rsid w:val="002F0D52"/>
    <w:rsid w:val="002F4424"/>
    <w:rsid w:val="002F79DC"/>
    <w:rsid w:val="003029A8"/>
    <w:rsid w:val="00305540"/>
    <w:rsid w:val="00316999"/>
    <w:rsid w:val="00321643"/>
    <w:rsid w:val="00323843"/>
    <w:rsid w:val="00324B17"/>
    <w:rsid w:val="00326442"/>
    <w:rsid w:val="00331857"/>
    <w:rsid w:val="00334767"/>
    <w:rsid w:val="0033687B"/>
    <w:rsid w:val="003369A4"/>
    <w:rsid w:val="00351EBE"/>
    <w:rsid w:val="003528B4"/>
    <w:rsid w:val="003534F3"/>
    <w:rsid w:val="00355DAF"/>
    <w:rsid w:val="00365CE6"/>
    <w:rsid w:val="003762A6"/>
    <w:rsid w:val="00377699"/>
    <w:rsid w:val="0038296F"/>
    <w:rsid w:val="00382B23"/>
    <w:rsid w:val="00384539"/>
    <w:rsid w:val="0038531F"/>
    <w:rsid w:val="0039034A"/>
    <w:rsid w:val="0039127D"/>
    <w:rsid w:val="0039253C"/>
    <w:rsid w:val="003A01F2"/>
    <w:rsid w:val="003A27CA"/>
    <w:rsid w:val="003A5BB7"/>
    <w:rsid w:val="003A711D"/>
    <w:rsid w:val="003B0015"/>
    <w:rsid w:val="003B0B91"/>
    <w:rsid w:val="003B47F7"/>
    <w:rsid w:val="003C0732"/>
    <w:rsid w:val="003C0F96"/>
    <w:rsid w:val="003C19DE"/>
    <w:rsid w:val="003C37A3"/>
    <w:rsid w:val="003C505F"/>
    <w:rsid w:val="003D453B"/>
    <w:rsid w:val="003E39DA"/>
    <w:rsid w:val="003E58AC"/>
    <w:rsid w:val="003E70FE"/>
    <w:rsid w:val="003F5E1D"/>
    <w:rsid w:val="003F7471"/>
    <w:rsid w:val="003F75D7"/>
    <w:rsid w:val="003F7EC6"/>
    <w:rsid w:val="003F7EC9"/>
    <w:rsid w:val="00401BA5"/>
    <w:rsid w:val="00402688"/>
    <w:rsid w:val="004044CB"/>
    <w:rsid w:val="00405F42"/>
    <w:rsid w:val="00420E2B"/>
    <w:rsid w:val="00423EC0"/>
    <w:rsid w:val="00432B94"/>
    <w:rsid w:val="00442E24"/>
    <w:rsid w:val="00443D38"/>
    <w:rsid w:val="00453DC0"/>
    <w:rsid w:val="00457E3D"/>
    <w:rsid w:val="00460EB0"/>
    <w:rsid w:val="004618DB"/>
    <w:rsid w:val="0046308B"/>
    <w:rsid w:val="00480B3E"/>
    <w:rsid w:val="0048295D"/>
    <w:rsid w:val="00482D56"/>
    <w:rsid w:val="00484195"/>
    <w:rsid w:val="00484BB1"/>
    <w:rsid w:val="0048526D"/>
    <w:rsid w:val="0048777F"/>
    <w:rsid w:val="004958A6"/>
    <w:rsid w:val="004A1E12"/>
    <w:rsid w:val="004A464C"/>
    <w:rsid w:val="004A6C15"/>
    <w:rsid w:val="004B0C19"/>
    <w:rsid w:val="004B3CFC"/>
    <w:rsid w:val="004B49AF"/>
    <w:rsid w:val="004B6835"/>
    <w:rsid w:val="004C1016"/>
    <w:rsid w:val="004C36A4"/>
    <w:rsid w:val="004C44F7"/>
    <w:rsid w:val="004C4C6A"/>
    <w:rsid w:val="004C4E9A"/>
    <w:rsid w:val="004C5AF6"/>
    <w:rsid w:val="004C603B"/>
    <w:rsid w:val="004C7243"/>
    <w:rsid w:val="004C7DB0"/>
    <w:rsid w:val="004D0972"/>
    <w:rsid w:val="004D0B9E"/>
    <w:rsid w:val="004D1554"/>
    <w:rsid w:val="004D2138"/>
    <w:rsid w:val="004D47D5"/>
    <w:rsid w:val="004D64A0"/>
    <w:rsid w:val="004D6EC1"/>
    <w:rsid w:val="004D7B79"/>
    <w:rsid w:val="004D7E2F"/>
    <w:rsid w:val="004E2069"/>
    <w:rsid w:val="004F03DF"/>
    <w:rsid w:val="004F22BB"/>
    <w:rsid w:val="004F375E"/>
    <w:rsid w:val="00500EA2"/>
    <w:rsid w:val="00512173"/>
    <w:rsid w:val="00512284"/>
    <w:rsid w:val="005131AA"/>
    <w:rsid w:val="00513E7E"/>
    <w:rsid w:val="00520571"/>
    <w:rsid w:val="0052112B"/>
    <w:rsid w:val="00521C73"/>
    <w:rsid w:val="005220A1"/>
    <w:rsid w:val="005227AE"/>
    <w:rsid w:val="00531290"/>
    <w:rsid w:val="005319E5"/>
    <w:rsid w:val="00531B5E"/>
    <w:rsid w:val="005347DC"/>
    <w:rsid w:val="005428A5"/>
    <w:rsid w:val="00545155"/>
    <w:rsid w:val="0055141D"/>
    <w:rsid w:val="005537A8"/>
    <w:rsid w:val="00556E49"/>
    <w:rsid w:val="00560C44"/>
    <w:rsid w:val="00560D4E"/>
    <w:rsid w:val="00565217"/>
    <w:rsid w:val="00576150"/>
    <w:rsid w:val="00582C7F"/>
    <w:rsid w:val="00583969"/>
    <w:rsid w:val="00591B09"/>
    <w:rsid w:val="00591B7B"/>
    <w:rsid w:val="005A12DD"/>
    <w:rsid w:val="005A23A9"/>
    <w:rsid w:val="005A6D80"/>
    <w:rsid w:val="005A6E04"/>
    <w:rsid w:val="005A71D6"/>
    <w:rsid w:val="005B1314"/>
    <w:rsid w:val="005B2DF7"/>
    <w:rsid w:val="005B2E46"/>
    <w:rsid w:val="005B36D5"/>
    <w:rsid w:val="005B69A4"/>
    <w:rsid w:val="005C277F"/>
    <w:rsid w:val="005C3940"/>
    <w:rsid w:val="005D274E"/>
    <w:rsid w:val="005D4BFD"/>
    <w:rsid w:val="005E17C9"/>
    <w:rsid w:val="005E1BEB"/>
    <w:rsid w:val="005E62DD"/>
    <w:rsid w:val="005F2855"/>
    <w:rsid w:val="005F2961"/>
    <w:rsid w:val="005F4909"/>
    <w:rsid w:val="00605804"/>
    <w:rsid w:val="00612D8F"/>
    <w:rsid w:val="00613203"/>
    <w:rsid w:val="00613CA3"/>
    <w:rsid w:val="00615CAE"/>
    <w:rsid w:val="00616F79"/>
    <w:rsid w:val="00617594"/>
    <w:rsid w:val="00620CD4"/>
    <w:rsid w:val="00620D14"/>
    <w:rsid w:val="006247DA"/>
    <w:rsid w:val="00627FE6"/>
    <w:rsid w:val="00632763"/>
    <w:rsid w:val="00635FC3"/>
    <w:rsid w:val="0063685B"/>
    <w:rsid w:val="00637E2A"/>
    <w:rsid w:val="0064045E"/>
    <w:rsid w:val="00643BB9"/>
    <w:rsid w:val="00644A68"/>
    <w:rsid w:val="00655581"/>
    <w:rsid w:val="00656BAB"/>
    <w:rsid w:val="00663A9E"/>
    <w:rsid w:val="00666571"/>
    <w:rsid w:val="006665C2"/>
    <w:rsid w:val="006675C5"/>
    <w:rsid w:val="00670866"/>
    <w:rsid w:val="00671D41"/>
    <w:rsid w:val="00673D1C"/>
    <w:rsid w:val="00674B33"/>
    <w:rsid w:val="00680597"/>
    <w:rsid w:val="00683D15"/>
    <w:rsid w:val="00684A54"/>
    <w:rsid w:val="00684B0F"/>
    <w:rsid w:val="00684E66"/>
    <w:rsid w:val="00687628"/>
    <w:rsid w:val="00693EBB"/>
    <w:rsid w:val="00694077"/>
    <w:rsid w:val="00695294"/>
    <w:rsid w:val="006964D7"/>
    <w:rsid w:val="00697295"/>
    <w:rsid w:val="0069751B"/>
    <w:rsid w:val="00697FC7"/>
    <w:rsid w:val="006A729D"/>
    <w:rsid w:val="006C2A77"/>
    <w:rsid w:val="006C3816"/>
    <w:rsid w:val="006C3B76"/>
    <w:rsid w:val="006C6E1A"/>
    <w:rsid w:val="006D0A25"/>
    <w:rsid w:val="006D4D7A"/>
    <w:rsid w:val="006D5A65"/>
    <w:rsid w:val="006D64E4"/>
    <w:rsid w:val="006D72CF"/>
    <w:rsid w:val="006E1A93"/>
    <w:rsid w:val="006E66EC"/>
    <w:rsid w:val="006F1051"/>
    <w:rsid w:val="006F2E34"/>
    <w:rsid w:val="007015B8"/>
    <w:rsid w:val="00702877"/>
    <w:rsid w:val="00702AFC"/>
    <w:rsid w:val="00704976"/>
    <w:rsid w:val="0070727A"/>
    <w:rsid w:val="007077C6"/>
    <w:rsid w:val="007155FC"/>
    <w:rsid w:val="007207A8"/>
    <w:rsid w:val="00720836"/>
    <w:rsid w:val="00722718"/>
    <w:rsid w:val="00724FFC"/>
    <w:rsid w:val="00741689"/>
    <w:rsid w:val="00750471"/>
    <w:rsid w:val="00764844"/>
    <w:rsid w:val="00765621"/>
    <w:rsid w:val="00773558"/>
    <w:rsid w:val="0077461D"/>
    <w:rsid w:val="007764C3"/>
    <w:rsid w:val="00780123"/>
    <w:rsid w:val="00781514"/>
    <w:rsid w:val="00783988"/>
    <w:rsid w:val="00790799"/>
    <w:rsid w:val="007918CA"/>
    <w:rsid w:val="00791AB8"/>
    <w:rsid w:val="0079229D"/>
    <w:rsid w:val="007958E5"/>
    <w:rsid w:val="007A1C0E"/>
    <w:rsid w:val="007A32C5"/>
    <w:rsid w:val="007A4268"/>
    <w:rsid w:val="007A4C05"/>
    <w:rsid w:val="007A4C06"/>
    <w:rsid w:val="007A4FA2"/>
    <w:rsid w:val="007A672B"/>
    <w:rsid w:val="007B0A5E"/>
    <w:rsid w:val="007B18D6"/>
    <w:rsid w:val="007B2342"/>
    <w:rsid w:val="007B76D1"/>
    <w:rsid w:val="007B77BC"/>
    <w:rsid w:val="007B7B19"/>
    <w:rsid w:val="007C466F"/>
    <w:rsid w:val="007C66B4"/>
    <w:rsid w:val="007D255A"/>
    <w:rsid w:val="007D2A25"/>
    <w:rsid w:val="007D388D"/>
    <w:rsid w:val="007D3943"/>
    <w:rsid w:val="007D58A4"/>
    <w:rsid w:val="007D5BD8"/>
    <w:rsid w:val="007D6AE8"/>
    <w:rsid w:val="007E434B"/>
    <w:rsid w:val="007E537A"/>
    <w:rsid w:val="007E6895"/>
    <w:rsid w:val="007F0120"/>
    <w:rsid w:val="007F0A21"/>
    <w:rsid w:val="007F1B03"/>
    <w:rsid w:val="007F2A03"/>
    <w:rsid w:val="007F4DCE"/>
    <w:rsid w:val="00803E1F"/>
    <w:rsid w:val="008051BD"/>
    <w:rsid w:val="008056BE"/>
    <w:rsid w:val="008119F5"/>
    <w:rsid w:val="00817980"/>
    <w:rsid w:val="00817B7D"/>
    <w:rsid w:val="008241FC"/>
    <w:rsid w:val="00831E62"/>
    <w:rsid w:val="00834E66"/>
    <w:rsid w:val="008363CA"/>
    <w:rsid w:val="00836F4A"/>
    <w:rsid w:val="00842E3A"/>
    <w:rsid w:val="008445E1"/>
    <w:rsid w:val="00845DC7"/>
    <w:rsid w:val="00846428"/>
    <w:rsid w:val="0085129C"/>
    <w:rsid w:val="008516FA"/>
    <w:rsid w:val="0085307D"/>
    <w:rsid w:val="00853D25"/>
    <w:rsid w:val="008549EF"/>
    <w:rsid w:val="0086420A"/>
    <w:rsid w:val="00864480"/>
    <w:rsid w:val="0086507C"/>
    <w:rsid w:val="0086601D"/>
    <w:rsid w:val="00866B17"/>
    <w:rsid w:val="00872B30"/>
    <w:rsid w:val="008758EF"/>
    <w:rsid w:val="00880564"/>
    <w:rsid w:val="00884278"/>
    <w:rsid w:val="00886E03"/>
    <w:rsid w:val="00887130"/>
    <w:rsid w:val="008875A5"/>
    <w:rsid w:val="00887B10"/>
    <w:rsid w:val="00892C79"/>
    <w:rsid w:val="00896422"/>
    <w:rsid w:val="00896514"/>
    <w:rsid w:val="008976F5"/>
    <w:rsid w:val="008A0D52"/>
    <w:rsid w:val="008A131F"/>
    <w:rsid w:val="008A21C1"/>
    <w:rsid w:val="008A2CCD"/>
    <w:rsid w:val="008A52BB"/>
    <w:rsid w:val="008A727E"/>
    <w:rsid w:val="008B49B6"/>
    <w:rsid w:val="008B603F"/>
    <w:rsid w:val="008B6F6A"/>
    <w:rsid w:val="008B77EC"/>
    <w:rsid w:val="008C0D63"/>
    <w:rsid w:val="008C32A5"/>
    <w:rsid w:val="008C5741"/>
    <w:rsid w:val="008D48AD"/>
    <w:rsid w:val="008D4BCB"/>
    <w:rsid w:val="008D5D6E"/>
    <w:rsid w:val="008D6946"/>
    <w:rsid w:val="008D6D57"/>
    <w:rsid w:val="008D6F8E"/>
    <w:rsid w:val="008E25CB"/>
    <w:rsid w:val="008E7C83"/>
    <w:rsid w:val="008F491E"/>
    <w:rsid w:val="008F7F31"/>
    <w:rsid w:val="00903A86"/>
    <w:rsid w:val="009050D2"/>
    <w:rsid w:val="00906091"/>
    <w:rsid w:val="009169DD"/>
    <w:rsid w:val="00916E74"/>
    <w:rsid w:val="009229F3"/>
    <w:rsid w:val="0093122C"/>
    <w:rsid w:val="009408CF"/>
    <w:rsid w:val="00943501"/>
    <w:rsid w:val="00945A24"/>
    <w:rsid w:val="009472C5"/>
    <w:rsid w:val="00947994"/>
    <w:rsid w:val="00951A2F"/>
    <w:rsid w:val="009541C3"/>
    <w:rsid w:val="009554EE"/>
    <w:rsid w:val="00955A8E"/>
    <w:rsid w:val="00960C81"/>
    <w:rsid w:val="009660DC"/>
    <w:rsid w:val="00966F59"/>
    <w:rsid w:val="00967702"/>
    <w:rsid w:val="00970EA9"/>
    <w:rsid w:val="009726BE"/>
    <w:rsid w:val="00976033"/>
    <w:rsid w:val="009772AD"/>
    <w:rsid w:val="009776BA"/>
    <w:rsid w:val="00977C97"/>
    <w:rsid w:val="00982681"/>
    <w:rsid w:val="00986E76"/>
    <w:rsid w:val="009911FD"/>
    <w:rsid w:val="00992BAC"/>
    <w:rsid w:val="0099463B"/>
    <w:rsid w:val="00995953"/>
    <w:rsid w:val="00995E5A"/>
    <w:rsid w:val="009967A5"/>
    <w:rsid w:val="00996E8E"/>
    <w:rsid w:val="009A0474"/>
    <w:rsid w:val="009A2E2F"/>
    <w:rsid w:val="009A38D8"/>
    <w:rsid w:val="009A3EB4"/>
    <w:rsid w:val="009B01A1"/>
    <w:rsid w:val="009B18B9"/>
    <w:rsid w:val="009B320D"/>
    <w:rsid w:val="009B6051"/>
    <w:rsid w:val="009C002A"/>
    <w:rsid w:val="009C0113"/>
    <w:rsid w:val="009C1C6F"/>
    <w:rsid w:val="009C2783"/>
    <w:rsid w:val="009C39BA"/>
    <w:rsid w:val="009C3DF1"/>
    <w:rsid w:val="009C4300"/>
    <w:rsid w:val="009C50F7"/>
    <w:rsid w:val="009C5925"/>
    <w:rsid w:val="009C5B6E"/>
    <w:rsid w:val="009D2B5E"/>
    <w:rsid w:val="009D394C"/>
    <w:rsid w:val="009D6AF1"/>
    <w:rsid w:val="009D6F4A"/>
    <w:rsid w:val="009D75A5"/>
    <w:rsid w:val="009F1BAE"/>
    <w:rsid w:val="009F2BC8"/>
    <w:rsid w:val="009F2D2E"/>
    <w:rsid w:val="009F5C67"/>
    <w:rsid w:val="009F64F2"/>
    <w:rsid w:val="00A00867"/>
    <w:rsid w:val="00A01A6A"/>
    <w:rsid w:val="00A0314B"/>
    <w:rsid w:val="00A04AA1"/>
    <w:rsid w:val="00A05466"/>
    <w:rsid w:val="00A06A85"/>
    <w:rsid w:val="00A07F44"/>
    <w:rsid w:val="00A14E5E"/>
    <w:rsid w:val="00A16C9B"/>
    <w:rsid w:val="00A2247A"/>
    <w:rsid w:val="00A231EF"/>
    <w:rsid w:val="00A24CB9"/>
    <w:rsid w:val="00A2569C"/>
    <w:rsid w:val="00A27479"/>
    <w:rsid w:val="00A372C9"/>
    <w:rsid w:val="00A5044F"/>
    <w:rsid w:val="00A5108B"/>
    <w:rsid w:val="00A511E0"/>
    <w:rsid w:val="00A55224"/>
    <w:rsid w:val="00A56FFF"/>
    <w:rsid w:val="00A61077"/>
    <w:rsid w:val="00A62F37"/>
    <w:rsid w:val="00A64982"/>
    <w:rsid w:val="00A66541"/>
    <w:rsid w:val="00A670C3"/>
    <w:rsid w:val="00A67ADD"/>
    <w:rsid w:val="00A67C54"/>
    <w:rsid w:val="00A74FD5"/>
    <w:rsid w:val="00A75DC8"/>
    <w:rsid w:val="00A76CFF"/>
    <w:rsid w:val="00A81EB3"/>
    <w:rsid w:val="00A82145"/>
    <w:rsid w:val="00A86ABB"/>
    <w:rsid w:val="00A879C1"/>
    <w:rsid w:val="00A87D6A"/>
    <w:rsid w:val="00A916EC"/>
    <w:rsid w:val="00A92528"/>
    <w:rsid w:val="00A9411D"/>
    <w:rsid w:val="00A943D9"/>
    <w:rsid w:val="00A9513D"/>
    <w:rsid w:val="00A95567"/>
    <w:rsid w:val="00A96BC4"/>
    <w:rsid w:val="00AA2598"/>
    <w:rsid w:val="00AA3901"/>
    <w:rsid w:val="00AB0F3D"/>
    <w:rsid w:val="00AB107A"/>
    <w:rsid w:val="00AB5D80"/>
    <w:rsid w:val="00AC1BAF"/>
    <w:rsid w:val="00AD1206"/>
    <w:rsid w:val="00AD1A85"/>
    <w:rsid w:val="00AD2CB6"/>
    <w:rsid w:val="00AE15C1"/>
    <w:rsid w:val="00AE64CE"/>
    <w:rsid w:val="00AF0810"/>
    <w:rsid w:val="00AF0875"/>
    <w:rsid w:val="00AF1DEB"/>
    <w:rsid w:val="00AF2856"/>
    <w:rsid w:val="00B01FBA"/>
    <w:rsid w:val="00B02432"/>
    <w:rsid w:val="00B04783"/>
    <w:rsid w:val="00B064AD"/>
    <w:rsid w:val="00B11762"/>
    <w:rsid w:val="00B121EF"/>
    <w:rsid w:val="00B15CA2"/>
    <w:rsid w:val="00B166A6"/>
    <w:rsid w:val="00B20806"/>
    <w:rsid w:val="00B20EBA"/>
    <w:rsid w:val="00B21987"/>
    <w:rsid w:val="00B22B33"/>
    <w:rsid w:val="00B231F5"/>
    <w:rsid w:val="00B24B1E"/>
    <w:rsid w:val="00B27435"/>
    <w:rsid w:val="00B302CD"/>
    <w:rsid w:val="00B350D0"/>
    <w:rsid w:val="00B3547E"/>
    <w:rsid w:val="00B37307"/>
    <w:rsid w:val="00B405F7"/>
    <w:rsid w:val="00B40967"/>
    <w:rsid w:val="00B44592"/>
    <w:rsid w:val="00B55C3B"/>
    <w:rsid w:val="00B567A1"/>
    <w:rsid w:val="00B57D79"/>
    <w:rsid w:val="00B657D5"/>
    <w:rsid w:val="00B71328"/>
    <w:rsid w:val="00B72CAC"/>
    <w:rsid w:val="00B72CF9"/>
    <w:rsid w:val="00B73B49"/>
    <w:rsid w:val="00B8158D"/>
    <w:rsid w:val="00B82F47"/>
    <w:rsid w:val="00B95426"/>
    <w:rsid w:val="00B96E81"/>
    <w:rsid w:val="00BA216D"/>
    <w:rsid w:val="00BA2A48"/>
    <w:rsid w:val="00BA5006"/>
    <w:rsid w:val="00BA6D4D"/>
    <w:rsid w:val="00BB3E26"/>
    <w:rsid w:val="00BB6C17"/>
    <w:rsid w:val="00BB7B8A"/>
    <w:rsid w:val="00BC0C35"/>
    <w:rsid w:val="00BC5844"/>
    <w:rsid w:val="00BD0EEE"/>
    <w:rsid w:val="00BD325E"/>
    <w:rsid w:val="00BD5B85"/>
    <w:rsid w:val="00BD7151"/>
    <w:rsid w:val="00BD7184"/>
    <w:rsid w:val="00BE1049"/>
    <w:rsid w:val="00BE27CA"/>
    <w:rsid w:val="00BF04F0"/>
    <w:rsid w:val="00BF2335"/>
    <w:rsid w:val="00C02601"/>
    <w:rsid w:val="00C02AAA"/>
    <w:rsid w:val="00C21E2B"/>
    <w:rsid w:val="00C249AA"/>
    <w:rsid w:val="00C400D1"/>
    <w:rsid w:val="00C42965"/>
    <w:rsid w:val="00C47480"/>
    <w:rsid w:val="00C50494"/>
    <w:rsid w:val="00C51C20"/>
    <w:rsid w:val="00C52808"/>
    <w:rsid w:val="00C545FC"/>
    <w:rsid w:val="00C63EB9"/>
    <w:rsid w:val="00C70414"/>
    <w:rsid w:val="00C77C43"/>
    <w:rsid w:val="00C82149"/>
    <w:rsid w:val="00C82B5F"/>
    <w:rsid w:val="00C87EE6"/>
    <w:rsid w:val="00C94F4E"/>
    <w:rsid w:val="00CA157E"/>
    <w:rsid w:val="00CA2EDC"/>
    <w:rsid w:val="00CA4F81"/>
    <w:rsid w:val="00CA5EC1"/>
    <w:rsid w:val="00CA64E3"/>
    <w:rsid w:val="00CB2A88"/>
    <w:rsid w:val="00CB73C5"/>
    <w:rsid w:val="00CC052C"/>
    <w:rsid w:val="00CC094D"/>
    <w:rsid w:val="00CC2874"/>
    <w:rsid w:val="00CD0170"/>
    <w:rsid w:val="00CD5784"/>
    <w:rsid w:val="00CD595D"/>
    <w:rsid w:val="00CD5AAB"/>
    <w:rsid w:val="00CE48CB"/>
    <w:rsid w:val="00CE50A7"/>
    <w:rsid w:val="00CF22E1"/>
    <w:rsid w:val="00D00856"/>
    <w:rsid w:val="00D04A1B"/>
    <w:rsid w:val="00D13F0B"/>
    <w:rsid w:val="00D20B9F"/>
    <w:rsid w:val="00D22778"/>
    <w:rsid w:val="00D303CD"/>
    <w:rsid w:val="00D33656"/>
    <w:rsid w:val="00D34588"/>
    <w:rsid w:val="00D368F6"/>
    <w:rsid w:val="00D36EAF"/>
    <w:rsid w:val="00D4300A"/>
    <w:rsid w:val="00D44DAC"/>
    <w:rsid w:val="00D4782D"/>
    <w:rsid w:val="00D5105C"/>
    <w:rsid w:val="00D5112D"/>
    <w:rsid w:val="00D51C9B"/>
    <w:rsid w:val="00D61C35"/>
    <w:rsid w:val="00D62171"/>
    <w:rsid w:val="00D66942"/>
    <w:rsid w:val="00D66E9E"/>
    <w:rsid w:val="00D70B7B"/>
    <w:rsid w:val="00D759A6"/>
    <w:rsid w:val="00D80912"/>
    <w:rsid w:val="00D81B1C"/>
    <w:rsid w:val="00D91B87"/>
    <w:rsid w:val="00D93F5B"/>
    <w:rsid w:val="00D96359"/>
    <w:rsid w:val="00DA085C"/>
    <w:rsid w:val="00DA1D9F"/>
    <w:rsid w:val="00DA1EF9"/>
    <w:rsid w:val="00DA2DB5"/>
    <w:rsid w:val="00DB17A2"/>
    <w:rsid w:val="00DB17BE"/>
    <w:rsid w:val="00DB48ED"/>
    <w:rsid w:val="00DB66E8"/>
    <w:rsid w:val="00DB67FA"/>
    <w:rsid w:val="00DC19D7"/>
    <w:rsid w:val="00DC37E2"/>
    <w:rsid w:val="00DC7F8D"/>
    <w:rsid w:val="00DD2BFE"/>
    <w:rsid w:val="00DD7315"/>
    <w:rsid w:val="00DE4046"/>
    <w:rsid w:val="00DF3E5F"/>
    <w:rsid w:val="00DF5AC0"/>
    <w:rsid w:val="00E0086A"/>
    <w:rsid w:val="00E02CC3"/>
    <w:rsid w:val="00E039CB"/>
    <w:rsid w:val="00E03B2E"/>
    <w:rsid w:val="00E03CC3"/>
    <w:rsid w:val="00E1371C"/>
    <w:rsid w:val="00E14510"/>
    <w:rsid w:val="00E160B1"/>
    <w:rsid w:val="00E200EC"/>
    <w:rsid w:val="00E20BE3"/>
    <w:rsid w:val="00E227C4"/>
    <w:rsid w:val="00E27DDF"/>
    <w:rsid w:val="00E3277B"/>
    <w:rsid w:val="00E3283C"/>
    <w:rsid w:val="00E368D2"/>
    <w:rsid w:val="00E36A4A"/>
    <w:rsid w:val="00E3793C"/>
    <w:rsid w:val="00E37CB7"/>
    <w:rsid w:val="00E426F4"/>
    <w:rsid w:val="00E46189"/>
    <w:rsid w:val="00E52B21"/>
    <w:rsid w:val="00E56D0C"/>
    <w:rsid w:val="00E57AB4"/>
    <w:rsid w:val="00E652D1"/>
    <w:rsid w:val="00E6634B"/>
    <w:rsid w:val="00E66A8E"/>
    <w:rsid w:val="00E72EE4"/>
    <w:rsid w:val="00E769FF"/>
    <w:rsid w:val="00E81672"/>
    <w:rsid w:val="00E853AD"/>
    <w:rsid w:val="00E86A73"/>
    <w:rsid w:val="00E96BA2"/>
    <w:rsid w:val="00E96D37"/>
    <w:rsid w:val="00EA0B9A"/>
    <w:rsid w:val="00EA27C8"/>
    <w:rsid w:val="00EA70FC"/>
    <w:rsid w:val="00EB051D"/>
    <w:rsid w:val="00EB347B"/>
    <w:rsid w:val="00EB35FD"/>
    <w:rsid w:val="00EB360E"/>
    <w:rsid w:val="00EB5BA1"/>
    <w:rsid w:val="00EC052A"/>
    <w:rsid w:val="00EC3A79"/>
    <w:rsid w:val="00EC6D95"/>
    <w:rsid w:val="00ED1FAB"/>
    <w:rsid w:val="00ED3850"/>
    <w:rsid w:val="00ED3D02"/>
    <w:rsid w:val="00ED3E71"/>
    <w:rsid w:val="00EE0822"/>
    <w:rsid w:val="00EE6448"/>
    <w:rsid w:val="00EE7603"/>
    <w:rsid w:val="00EF1270"/>
    <w:rsid w:val="00EF2921"/>
    <w:rsid w:val="00EF3ECB"/>
    <w:rsid w:val="00EF63CE"/>
    <w:rsid w:val="00EF67BF"/>
    <w:rsid w:val="00F0751C"/>
    <w:rsid w:val="00F10B2B"/>
    <w:rsid w:val="00F12494"/>
    <w:rsid w:val="00F16D7E"/>
    <w:rsid w:val="00F171F4"/>
    <w:rsid w:val="00F20150"/>
    <w:rsid w:val="00F2153E"/>
    <w:rsid w:val="00F21753"/>
    <w:rsid w:val="00F222EF"/>
    <w:rsid w:val="00F22D70"/>
    <w:rsid w:val="00F257D5"/>
    <w:rsid w:val="00F27839"/>
    <w:rsid w:val="00F31ADC"/>
    <w:rsid w:val="00F3269E"/>
    <w:rsid w:val="00F404D8"/>
    <w:rsid w:val="00F4051A"/>
    <w:rsid w:val="00F43312"/>
    <w:rsid w:val="00F5066C"/>
    <w:rsid w:val="00F54A1D"/>
    <w:rsid w:val="00F553F3"/>
    <w:rsid w:val="00F55DD0"/>
    <w:rsid w:val="00F6094C"/>
    <w:rsid w:val="00F614FE"/>
    <w:rsid w:val="00F71A9E"/>
    <w:rsid w:val="00F776F4"/>
    <w:rsid w:val="00F90731"/>
    <w:rsid w:val="00F91C5C"/>
    <w:rsid w:val="00F91F46"/>
    <w:rsid w:val="00F92747"/>
    <w:rsid w:val="00F93C8E"/>
    <w:rsid w:val="00F95E88"/>
    <w:rsid w:val="00F96FF9"/>
    <w:rsid w:val="00F97098"/>
    <w:rsid w:val="00FA2AD6"/>
    <w:rsid w:val="00FA5915"/>
    <w:rsid w:val="00FB4DDB"/>
    <w:rsid w:val="00FC29EE"/>
    <w:rsid w:val="00FC448C"/>
    <w:rsid w:val="00FC5585"/>
    <w:rsid w:val="00FD4C73"/>
    <w:rsid w:val="00FD7407"/>
    <w:rsid w:val="00FD7D0A"/>
    <w:rsid w:val="00FE0FDE"/>
    <w:rsid w:val="00FF028D"/>
    <w:rsid w:val="00FF0F5D"/>
    <w:rsid w:val="00FF3D55"/>
    <w:rsid w:val="00FF595A"/>
    <w:rsid w:val="00FF6904"/>
    <w:rsid w:val="01D872BF"/>
    <w:rsid w:val="02431D30"/>
    <w:rsid w:val="04EC0279"/>
    <w:rsid w:val="08B96F5C"/>
    <w:rsid w:val="0DA63746"/>
    <w:rsid w:val="0DB1068D"/>
    <w:rsid w:val="117FB6A9"/>
    <w:rsid w:val="12A0777F"/>
    <w:rsid w:val="14105831"/>
    <w:rsid w:val="14C3697F"/>
    <w:rsid w:val="15334EEF"/>
    <w:rsid w:val="182C156E"/>
    <w:rsid w:val="1C6C0AA0"/>
    <w:rsid w:val="1DB42712"/>
    <w:rsid w:val="1DFE0D5C"/>
    <w:rsid w:val="23D264EF"/>
    <w:rsid w:val="25055DE5"/>
    <w:rsid w:val="26881AC1"/>
    <w:rsid w:val="282E04AF"/>
    <w:rsid w:val="2A4360B6"/>
    <w:rsid w:val="2C5E0B34"/>
    <w:rsid w:val="2F6D4AB8"/>
    <w:rsid w:val="31FA101C"/>
    <w:rsid w:val="343B4CD3"/>
    <w:rsid w:val="34BC1492"/>
    <w:rsid w:val="354973A1"/>
    <w:rsid w:val="3AFC7266"/>
    <w:rsid w:val="3F5F2B84"/>
    <w:rsid w:val="40C81E5D"/>
    <w:rsid w:val="40F71D63"/>
    <w:rsid w:val="41E478E3"/>
    <w:rsid w:val="421F29E2"/>
    <w:rsid w:val="484A61C8"/>
    <w:rsid w:val="519B7FF5"/>
    <w:rsid w:val="52AD3FB1"/>
    <w:rsid w:val="55444FAE"/>
    <w:rsid w:val="5558530B"/>
    <w:rsid w:val="56F71CBE"/>
    <w:rsid w:val="577556B8"/>
    <w:rsid w:val="5BA82AFB"/>
    <w:rsid w:val="5D1B45D5"/>
    <w:rsid w:val="5E9EEE71"/>
    <w:rsid w:val="5FCE266F"/>
    <w:rsid w:val="601272FB"/>
    <w:rsid w:val="61A45BB0"/>
    <w:rsid w:val="6A162E3A"/>
    <w:rsid w:val="6A687436"/>
    <w:rsid w:val="6D794A34"/>
    <w:rsid w:val="6EF9634C"/>
    <w:rsid w:val="71C630CE"/>
    <w:rsid w:val="744612A2"/>
    <w:rsid w:val="75DF5C82"/>
    <w:rsid w:val="764237DA"/>
    <w:rsid w:val="77EF3CEB"/>
    <w:rsid w:val="77FD325F"/>
    <w:rsid w:val="7BC5707B"/>
    <w:rsid w:val="7BFFF69B"/>
    <w:rsid w:val="7CEFC712"/>
    <w:rsid w:val="7DE7A110"/>
    <w:rsid w:val="7DF795DD"/>
    <w:rsid w:val="7FF228B3"/>
    <w:rsid w:val="829F773A"/>
    <w:rsid w:val="96F73C19"/>
    <w:rsid w:val="9BAF3DC2"/>
    <w:rsid w:val="ADF755BF"/>
    <w:rsid w:val="AF7C9F5D"/>
    <w:rsid w:val="B3FE2B12"/>
    <w:rsid w:val="BDF5A59C"/>
    <w:rsid w:val="C4FB58E6"/>
    <w:rsid w:val="C5EF2D9D"/>
    <w:rsid w:val="CFEFD130"/>
    <w:rsid w:val="D6D1A4E0"/>
    <w:rsid w:val="D7D71E88"/>
    <w:rsid w:val="E7C71AE5"/>
    <w:rsid w:val="E7F64A99"/>
    <w:rsid w:val="EAFD691B"/>
    <w:rsid w:val="EBFE7CD9"/>
    <w:rsid w:val="EDA55D68"/>
    <w:rsid w:val="EEC74E84"/>
    <w:rsid w:val="F5F7867B"/>
    <w:rsid w:val="F7FF5238"/>
    <w:rsid w:val="FAFD321C"/>
    <w:rsid w:val="FBB4C21B"/>
    <w:rsid w:val="FEFF7DA8"/>
    <w:rsid w:val="FF7DB714"/>
    <w:rsid w:val="FFBFFD93"/>
    <w:rsid w:val="FFF7F517"/>
    <w:rsid w:val="FFFC9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imes New Roman"/>
      <w:bCs/>
      <w:kern w:val="2"/>
      <w:sz w:val="24"/>
      <w:szCs w:val="32"/>
      <w:lang w:val="en-US" w:eastAsia="zh-CN" w:bidi="ar-SA"/>
    </w:rPr>
  </w:style>
  <w:style w:type="paragraph" w:styleId="4">
    <w:name w:val="heading 1"/>
    <w:basedOn w:val="1"/>
    <w:next w:val="1"/>
    <w:qFormat/>
    <w:uiPriority w:val="0"/>
    <w:pPr>
      <w:pageBreakBefore/>
      <w:numPr>
        <w:ilvl w:val="0"/>
        <w:numId w:val="1"/>
      </w:numPr>
      <w:adjustRightInd w:val="0"/>
      <w:ind w:firstLineChars="0"/>
      <w:jc w:val="center"/>
      <w:outlineLvl w:val="0"/>
    </w:pPr>
    <w:rPr>
      <w:rFonts w:eastAsia="黑体"/>
      <w:b/>
      <w:bCs w:val="0"/>
      <w:kern w:val="44"/>
      <w:sz w:val="44"/>
      <w:szCs w:val="44"/>
    </w:rPr>
  </w:style>
  <w:style w:type="paragraph" w:styleId="5">
    <w:name w:val="heading 2"/>
    <w:basedOn w:val="1"/>
    <w:next w:val="1"/>
    <w:link w:val="52"/>
    <w:qFormat/>
    <w:uiPriority w:val="0"/>
    <w:pPr>
      <w:keepNext/>
      <w:keepLines/>
      <w:numPr>
        <w:ilvl w:val="1"/>
        <w:numId w:val="1"/>
      </w:numPr>
      <w:ind w:firstLineChars="0"/>
      <w:outlineLvl w:val="1"/>
    </w:pPr>
    <w:rPr>
      <w:rFonts w:ascii="黑体" w:hAnsi="黑体" w:eastAsia="黑体"/>
      <w:b/>
      <w:bCs w:val="0"/>
      <w:sz w:val="36"/>
    </w:rPr>
  </w:style>
  <w:style w:type="paragraph" w:styleId="6">
    <w:name w:val="heading 3"/>
    <w:basedOn w:val="1"/>
    <w:next w:val="7"/>
    <w:qFormat/>
    <w:uiPriority w:val="0"/>
    <w:pPr>
      <w:keepNext/>
      <w:keepLines/>
      <w:numPr>
        <w:ilvl w:val="2"/>
        <w:numId w:val="1"/>
      </w:numPr>
      <w:ind w:firstLineChars="0"/>
      <w:outlineLvl w:val="2"/>
    </w:pPr>
    <w:rPr>
      <w:rFonts w:ascii="黑体" w:hAnsi="黑体" w:eastAsia="黑体"/>
      <w:b/>
      <w:bCs w:val="0"/>
      <w:sz w:val="32"/>
    </w:rPr>
  </w:style>
  <w:style w:type="paragraph" w:styleId="9">
    <w:name w:val="heading 4"/>
    <w:basedOn w:val="1"/>
    <w:next w:val="7"/>
    <w:link w:val="39"/>
    <w:qFormat/>
    <w:uiPriority w:val="0"/>
    <w:pPr>
      <w:keepNext/>
      <w:keepLines/>
      <w:numPr>
        <w:ilvl w:val="3"/>
        <w:numId w:val="1"/>
      </w:numPr>
      <w:tabs>
        <w:tab w:val="left" w:pos="864"/>
      </w:tabs>
      <w:ind w:firstLineChars="0"/>
      <w:outlineLvl w:val="3"/>
    </w:pPr>
    <w:rPr>
      <w:rFonts w:ascii="黑体" w:hAnsi="黑体" w:eastAsia="黑体"/>
      <w:b/>
      <w:bCs w:val="0"/>
      <w:sz w:val="30"/>
      <w:szCs w:val="28"/>
    </w:rPr>
  </w:style>
  <w:style w:type="paragraph" w:styleId="10">
    <w:name w:val="heading 5"/>
    <w:basedOn w:val="1"/>
    <w:next w:val="7"/>
    <w:qFormat/>
    <w:uiPriority w:val="0"/>
    <w:pPr>
      <w:keepNext/>
      <w:keepLines/>
      <w:numPr>
        <w:ilvl w:val="4"/>
        <w:numId w:val="1"/>
      </w:numPr>
      <w:tabs>
        <w:tab w:val="left" w:pos="1008"/>
      </w:tabs>
      <w:ind w:firstLineChars="0"/>
      <w:outlineLvl w:val="4"/>
    </w:pPr>
    <w:rPr>
      <w:rFonts w:ascii="黑体" w:hAnsi="黑体" w:eastAsia="黑体"/>
      <w:b/>
      <w:bCs w:val="0"/>
      <w:sz w:val="28"/>
      <w:szCs w:val="28"/>
    </w:rPr>
  </w:style>
  <w:style w:type="paragraph" w:styleId="11">
    <w:name w:val="heading 6"/>
    <w:basedOn w:val="1"/>
    <w:next w:val="7"/>
    <w:link w:val="61"/>
    <w:qFormat/>
    <w:uiPriority w:val="0"/>
    <w:pPr>
      <w:keepNext/>
      <w:keepLines/>
      <w:numPr>
        <w:ilvl w:val="5"/>
        <w:numId w:val="1"/>
      </w:numPr>
      <w:tabs>
        <w:tab w:val="left" w:pos="1152"/>
      </w:tabs>
      <w:ind w:firstLineChars="0"/>
      <w:outlineLvl w:val="5"/>
    </w:pPr>
    <w:rPr>
      <w:rFonts w:ascii="黑体" w:hAnsi="黑体" w:eastAsia="黑体"/>
      <w:b/>
      <w:bCs w:val="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6"/>
    <w:unhideWhenUsed/>
    <w:qFormat/>
    <w:uiPriority w:val="0"/>
    <w:pPr>
      <w:spacing w:after="120"/>
    </w:pPr>
  </w:style>
  <w:style w:type="paragraph" w:styleId="3">
    <w:name w:val="Body Text 2"/>
    <w:basedOn w:val="1"/>
    <w:next w:val="1"/>
    <w:qFormat/>
    <w:uiPriority w:val="0"/>
    <w:pPr>
      <w:spacing w:after="120" w:line="480" w:lineRule="auto"/>
    </w:pPr>
  </w:style>
  <w:style w:type="paragraph" w:customStyle="1" w:styleId="7">
    <w:name w:val="缩进正文"/>
    <w:basedOn w:val="8"/>
    <w:link w:val="38"/>
    <w:qFormat/>
    <w:uiPriority w:val="0"/>
    <w:pPr>
      <w:spacing w:after="0"/>
      <w:ind w:firstLine="200" w:firstLineChars="200"/>
    </w:pPr>
    <w:rPr>
      <w:sz w:val="28"/>
    </w:rPr>
  </w:style>
  <w:style w:type="paragraph" w:styleId="8">
    <w:name w:val="Body Text First Indent"/>
    <w:basedOn w:val="2"/>
    <w:link w:val="35"/>
    <w:qFormat/>
    <w:uiPriority w:val="0"/>
    <w:pPr>
      <w:ind w:firstLine="420" w:firstLineChars="100"/>
    </w:pPr>
  </w:style>
  <w:style w:type="paragraph" w:styleId="12">
    <w:name w:val="Normal Indent"/>
    <w:basedOn w:val="1"/>
    <w:autoRedefine/>
    <w:unhideWhenUsed/>
    <w:qFormat/>
    <w:uiPriority w:val="99"/>
    <w:pPr>
      <w:spacing w:before="156" w:after="156"/>
      <w:ind w:firstLine="560"/>
    </w:pPr>
    <w:rPr>
      <w:rFonts w:cs="宋体"/>
      <w:bCs w:val="0"/>
      <w:sz w:val="28"/>
      <w:szCs w:val="24"/>
    </w:rPr>
  </w:style>
  <w:style w:type="paragraph" w:styleId="13">
    <w:name w:val="caption"/>
    <w:basedOn w:val="1"/>
    <w:next w:val="1"/>
    <w:link w:val="62"/>
    <w:qFormat/>
    <w:uiPriority w:val="0"/>
    <w:rPr>
      <w:rFonts w:ascii="Cambria" w:hAnsi="Cambria" w:eastAsia="黑体"/>
      <w:sz w:val="20"/>
      <w:szCs w:val="20"/>
    </w:rPr>
  </w:style>
  <w:style w:type="paragraph" w:styleId="14">
    <w:name w:val="Document Map"/>
    <w:basedOn w:val="1"/>
    <w:semiHidden/>
    <w:qFormat/>
    <w:uiPriority w:val="0"/>
    <w:pPr>
      <w:shd w:val="clear" w:color="auto" w:fill="000080"/>
    </w:pPr>
    <w:rPr>
      <w:szCs w:val="21"/>
    </w:rPr>
  </w:style>
  <w:style w:type="paragraph" w:styleId="15">
    <w:name w:val="annotation text"/>
    <w:basedOn w:val="1"/>
    <w:link w:val="45"/>
    <w:unhideWhenUsed/>
    <w:qFormat/>
    <w:uiPriority w:val="0"/>
    <w:pPr>
      <w:jc w:val="left"/>
    </w:pPr>
    <w:rPr>
      <w:rFonts w:ascii="Times New Roman" w:hAnsi="Times New Roman"/>
    </w:rPr>
  </w:style>
  <w:style w:type="paragraph" w:styleId="16">
    <w:name w:val="Body Text Indent"/>
    <w:basedOn w:val="1"/>
    <w:link w:val="58"/>
    <w:unhideWhenUsed/>
    <w:qFormat/>
    <w:uiPriority w:val="0"/>
    <w:pPr>
      <w:spacing w:after="120"/>
      <w:ind w:left="420" w:leftChars="200"/>
    </w:pPr>
  </w:style>
  <w:style w:type="paragraph" w:styleId="17">
    <w:name w:val="toc 3"/>
    <w:basedOn w:val="1"/>
    <w:next w:val="1"/>
    <w:unhideWhenUsed/>
    <w:qFormat/>
    <w:uiPriority w:val="39"/>
    <w:pPr>
      <w:tabs>
        <w:tab w:val="left" w:pos="1050"/>
        <w:tab w:val="right" w:leader="hyphen" w:pos="8948"/>
      </w:tabs>
      <w:spacing w:line="240" w:lineRule="auto"/>
      <w:ind w:left="420"/>
      <w:jc w:val="left"/>
    </w:pPr>
    <w:rPr>
      <w:rFonts w:ascii="Calibri" w:hAnsi="Calibri"/>
      <w:i/>
      <w:sz w:val="20"/>
    </w:rPr>
  </w:style>
  <w:style w:type="paragraph" w:styleId="18">
    <w:name w:val="Balloon Text"/>
    <w:basedOn w:val="1"/>
    <w:link w:val="50"/>
    <w:unhideWhenUsed/>
    <w:qFormat/>
    <w:uiPriority w:val="0"/>
    <w:rPr>
      <w:sz w:val="18"/>
      <w:szCs w:val="18"/>
    </w:rPr>
  </w:style>
  <w:style w:type="paragraph" w:styleId="19">
    <w:name w:val="footer"/>
    <w:basedOn w:val="1"/>
    <w:link w:val="60"/>
    <w:qFormat/>
    <w:uiPriority w:val="99"/>
    <w:pPr>
      <w:tabs>
        <w:tab w:val="center" w:pos="4153"/>
        <w:tab w:val="right" w:pos="8306"/>
      </w:tabs>
      <w:snapToGrid w:val="0"/>
      <w:jc w:val="left"/>
    </w:pPr>
    <w:rPr>
      <w:sz w:val="18"/>
      <w:szCs w:val="18"/>
    </w:rPr>
  </w:style>
  <w:style w:type="paragraph" w:styleId="2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420"/>
        <w:tab w:val="right" w:leader="hyphen" w:pos="8948"/>
      </w:tabs>
      <w:jc w:val="left"/>
    </w:pPr>
    <w:rPr>
      <w:rFonts w:ascii="Calibri" w:hAnsi="Calibri"/>
      <w:b/>
    </w:rPr>
  </w:style>
  <w:style w:type="paragraph" w:styleId="22">
    <w:name w:val="toc 2"/>
    <w:basedOn w:val="1"/>
    <w:next w:val="1"/>
    <w:unhideWhenUsed/>
    <w:qFormat/>
    <w:uiPriority w:val="39"/>
    <w:pPr>
      <w:tabs>
        <w:tab w:val="left" w:pos="840"/>
        <w:tab w:val="right" w:leader="hyphen" w:pos="8948"/>
      </w:tabs>
      <w:ind w:left="210"/>
      <w:jc w:val="left"/>
    </w:pPr>
    <w:rPr>
      <w:rFonts w:ascii="Calibri" w:hAnsi="Calibri"/>
    </w:rPr>
  </w:style>
  <w:style w:type="paragraph" w:styleId="23">
    <w:name w:val="Title"/>
    <w:basedOn w:val="1"/>
    <w:link w:val="51"/>
    <w:qFormat/>
    <w:uiPriority w:val="0"/>
    <w:pPr>
      <w:bidi/>
      <w:spacing w:before="100" w:after="60"/>
      <w:jc w:val="center"/>
    </w:pPr>
    <w:rPr>
      <w:rFonts w:eastAsia="黑体" w:cs="Arial"/>
      <w:b/>
      <w:bCs w:val="0"/>
      <w:sz w:val="84"/>
    </w:rPr>
  </w:style>
  <w:style w:type="paragraph" w:styleId="24">
    <w:name w:val="annotation subject"/>
    <w:basedOn w:val="15"/>
    <w:next w:val="15"/>
    <w:link w:val="55"/>
    <w:unhideWhenUsed/>
    <w:qFormat/>
    <w:uiPriority w:val="0"/>
    <w:rPr>
      <w:rFonts w:ascii="宋体" w:hAnsi="宋体"/>
      <w:b/>
      <w:bCs w:val="0"/>
    </w:rPr>
  </w:style>
  <w:style w:type="table" w:styleId="26">
    <w:name w:val="Table Grid"/>
    <w:basedOn w:val="25"/>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Emphasis"/>
    <w:basedOn w:val="27"/>
    <w:qFormat/>
    <w:uiPriority w:val="0"/>
    <w:rPr>
      <w:i/>
    </w:rPr>
  </w:style>
  <w:style w:type="character" w:styleId="29">
    <w:name w:val="Hyperlink"/>
    <w:qFormat/>
    <w:uiPriority w:val="99"/>
    <w:rPr>
      <w:color w:val="0000FF"/>
      <w:u w:val="single"/>
    </w:rPr>
  </w:style>
  <w:style w:type="character" w:styleId="30">
    <w:name w:val="annotation reference"/>
    <w:unhideWhenUsed/>
    <w:qFormat/>
    <w:uiPriority w:val="0"/>
    <w:rPr>
      <w:sz w:val="21"/>
      <w:szCs w:val="21"/>
    </w:rPr>
  </w:style>
  <w:style w:type="paragraph" w:customStyle="1" w:styleId="31">
    <w:name w:val="图名"/>
    <w:basedOn w:val="32"/>
    <w:link w:val="59"/>
    <w:qFormat/>
    <w:uiPriority w:val="0"/>
    <w:pPr>
      <w:widowControl/>
      <w:spacing w:after="156"/>
    </w:pPr>
  </w:style>
  <w:style w:type="paragraph" w:customStyle="1" w:styleId="32">
    <w:name w:val="图注"/>
    <w:basedOn w:val="1"/>
    <w:next w:val="1"/>
    <w:link w:val="40"/>
    <w:qFormat/>
    <w:uiPriority w:val="0"/>
    <w:pPr>
      <w:autoSpaceDE w:val="0"/>
      <w:autoSpaceDN w:val="0"/>
      <w:adjustRightInd w:val="0"/>
      <w:spacing w:after="50" w:afterLines="50"/>
      <w:jc w:val="center"/>
    </w:pPr>
    <w:rPr>
      <w:rFonts w:ascii="黑体" w:hAnsi="黑体" w:eastAsia="黑体"/>
      <w:kern w:val="0"/>
      <w:sz w:val="20"/>
    </w:rPr>
  </w:style>
  <w:style w:type="character" w:customStyle="1" w:styleId="33">
    <w:name w:val="表注 Char"/>
    <w:link w:val="34"/>
    <w:qFormat/>
    <w:uiPriority w:val="0"/>
    <w:rPr>
      <w:rFonts w:ascii="Arial" w:hAnsi="Arial" w:eastAsia="黑体" w:cs="Arial"/>
      <w:kern w:val="2"/>
    </w:rPr>
  </w:style>
  <w:style w:type="paragraph" w:customStyle="1" w:styleId="34">
    <w:name w:val="表注"/>
    <w:basedOn w:val="13"/>
    <w:link w:val="33"/>
    <w:qFormat/>
    <w:uiPriority w:val="0"/>
    <w:pPr>
      <w:keepNext/>
      <w:spacing w:before="50" w:beforeLines="50"/>
      <w:ind w:firstLine="403"/>
      <w:jc w:val="center"/>
    </w:pPr>
    <w:rPr>
      <w:rFonts w:ascii="Arial" w:hAnsi="Arial" w:cs="Arial"/>
    </w:rPr>
  </w:style>
  <w:style w:type="character" w:customStyle="1" w:styleId="35">
    <w:name w:val="正文文本首行缩进 字符"/>
    <w:link w:val="8"/>
    <w:qFormat/>
    <w:uiPriority w:val="0"/>
    <w:rPr>
      <w:rFonts w:ascii="宋体" w:hAnsi="宋体"/>
      <w:kern w:val="2"/>
      <w:sz w:val="24"/>
      <w:szCs w:val="24"/>
    </w:rPr>
  </w:style>
  <w:style w:type="character" w:customStyle="1" w:styleId="36">
    <w:name w:val="表格标题 Char"/>
    <w:link w:val="37"/>
    <w:qFormat/>
    <w:uiPriority w:val="8"/>
    <w:rPr>
      <w:rFonts w:ascii="Arial" w:hAnsi="Arial"/>
      <w:b/>
      <w:kern w:val="21"/>
      <w:sz w:val="21"/>
      <w:szCs w:val="18"/>
    </w:rPr>
  </w:style>
  <w:style w:type="paragraph" w:customStyle="1" w:styleId="37">
    <w:name w:val="表格标题"/>
    <w:basedOn w:val="1"/>
    <w:link w:val="36"/>
    <w:qFormat/>
    <w:uiPriority w:val="8"/>
    <w:pPr>
      <w:spacing w:line="312" w:lineRule="auto"/>
      <w:jc w:val="center"/>
    </w:pPr>
    <w:rPr>
      <w:rFonts w:ascii="Arial" w:hAnsi="Arial"/>
      <w:b/>
      <w:kern w:val="21"/>
      <w:sz w:val="21"/>
      <w:szCs w:val="18"/>
    </w:rPr>
  </w:style>
  <w:style w:type="character" w:customStyle="1" w:styleId="38">
    <w:name w:val="缩进正文 Char"/>
    <w:link w:val="7"/>
    <w:qFormat/>
    <w:uiPriority w:val="0"/>
    <w:rPr>
      <w:bCs/>
      <w:kern w:val="2"/>
      <w:sz w:val="28"/>
      <w:szCs w:val="32"/>
    </w:rPr>
  </w:style>
  <w:style w:type="character" w:customStyle="1" w:styleId="39">
    <w:name w:val="标题 4 字符"/>
    <w:link w:val="9"/>
    <w:qFormat/>
    <w:uiPriority w:val="0"/>
    <w:rPr>
      <w:rFonts w:ascii="黑体" w:hAnsi="黑体" w:eastAsia="黑体"/>
      <w:b/>
      <w:kern w:val="2"/>
      <w:sz w:val="30"/>
      <w:szCs w:val="28"/>
    </w:rPr>
  </w:style>
  <w:style w:type="character" w:customStyle="1" w:styleId="40">
    <w:name w:val="图注 Char"/>
    <w:link w:val="32"/>
    <w:qFormat/>
    <w:uiPriority w:val="0"/>
    <w:rPr>
      <w:rFonts w:ascii="黑体" w:hAnsi="黑体" w:eastAsia="黑体"/>
      <w:szCs w:val="24"/>
    </w:rPr>
  </w:style>
  <w:style w:type="character" w:customStyle="1" w:styleId="41">
    <w:name w:val="标题第二行 Char"/>
    <w:link w:val="42"/>
    <w:qFormat/>
    <w:uiPriority w:val="0"/>
    <w:rPr>
      <w:rFonts w:ascii="宋体" w:hAnsi="宋体" w:eastAsia="黑体" w:cs="Arial"/>
      <w:b/>
      <w:bCs/>
      <w:color w:val="44964C"/>
      <w:kern w:val="2"/>
      <w:sz w:val="84"/>
      <w:szCs w:val="32"/>
    </w:rPr>
  </w:style>
  <w:style w:type="paragraph" w:customStyle="1" w:styleId="42">
    <w:name w:val="标题第二行"/>
    <w:basedOn w:val="23"/>
    <w:link w:val="41"/>
    <w:qFormat/>
    <w:uiPriority w:val="0"/>
  </w:style>
  <w:style w:type="character" w:customStyle="1" w:styleId="43">
    <w:name w:val="标题第三行 Char"/>
    <w:link w:val="44"/>
    <w:qFormat/>
    <w:uiPriority w:val="0"/>
    <w:rPr>
      <w:rFonts w:ascii="宋体" w:hAnsi="宋体" w:eastAsia="黑体" w:cs="Arial"/>
      <w:b/>
      <w:bCs/>
      <w:color w:val="44964C"/>
      <w:kern w:val="2"/>
      <w:sz w:val="84"/>
      <w:szCs w:val="32"/>
    </w:rPr>
  </w:style>
  <w:style w:type="paragraph" w:customStyle="1" w:styleId="44">
    <w:name w:val="标题第三行"/>
    <w:basedOn w:val="42"/>
    <w:link w:val="43"/>
    <w:qFormat/>
    <w:uiPriority w:val="0"/>
  </w:style>
  <w:style w:type="character" w:customStyle="1" w:styleId="45">
    <w:name w:val="批注文字 字符"/>
    <w:link w:val="15"/>
    <w:semiHidden/>
    <w:qFormat/>
    <w:uiPriority w:val="0"/>
    <w:rPr>
      <w:kern w:val="2"/>
      <w:sz w:val="24"/>
      <w:szCs w:val="24"/>
    </w:rPr>
  </w:style>
  <w:style w:type="character" w:customStyle="1" w:styleId="46">
    <w:name w:val="样式 正文文本缩进 + 左  0 字符 Char"/>
    <w:link w:val="47"/>
    <w:qFormat/>
    <w:uiPriority w:val="0"/>
    <w:rPr>
      <w:kern w:val="2"/>
      <w:sz w:val="24"/>
    </w:rPr>
  </w:style>
  <w:style w:type="paragraph" w:customStyle="1" w:styleId="47">
    <w:name w:val="样式 正文文本缩进 + 左  0 字符"/>
    <w:basedOn w:val="16"/>
    <w:link w:val="46"/>
    <w:qFormat/>
    <w:uiPriority w:val="0"/>
    <w:pPr>
      <w:spacing w:after="0"/>
      <w:ind w:left="0" w:leftChars="0" w:firstLine="250" w:firstLineChars="250"/>
    </w:pPr>
    <w:rPr>
      <w:rFonts w:ascii="Times New Roman" w:hAnsi="Times New Roman"/>
      <w:szCs w:val="20"/>
    </w:rPr>
  </w:style>
  <w:style w:type="character" w:customStyle="1" w:styleId="48">
    <w:name w:val="表名图名 Char"/>
    <w:link w:val="49"/>
    <w:qFormat/>
    <w:uiPriority w:val="0"/>
    <w:rPr>
      <w:rFonts w:ascii="Arial" w:hAnsi="Arial" w:eastAsia="黑体"/>
      <w:b/>
      <w:bCs/>
      <w:kern w:val="2"/>
      <w:sz w:val="24"/>
    </w:rPr>
  </w:style>
  <w:style w:type="paragraph" w:customStyle="1" w:styleId="49">
    <w:name w:val="表名图名"/>
    <w:basedOn w:val="1"/>
    <w:next w:val="7"/>
    <w:link w:val="48"/>
    <w:qFormat/>
    <w:uiPriority w:val="0"/>
    <w:pPr>
      <w:ind w:firstLine="0" w:firstLineChars="0"/>
      <w:jc w:val="center"/>
    </w:pPr>
    <w:rPr>
      <w:rFonts w:ascii="Arial" w:hAnsi="Arial" w:eastAsia="黑体"/>
      <w:b/>
      <w:szCs w:val="20"/>
    </w:rPr>
  </w:style>
  <w:style w:type="character" w:customStyle="1" w:styleId="50">
    <w:name w:val="批注框文本 字符"/>
    <w:link w:val="18"/>
    <w:semiHidden/>
    <w:qFormat/>
    <w:uiPriority w:val="0"/>
    <w:rPr>
      <w:rFonts w:ascii="宋体" w:hAnsi="宋体"/>
      <w:kern w:val="2"/>
      <w:sz w:val="18"/>
      <w:szCs w:val="18"/>
    </w:rPr>
  </w:style>
  <w:style w:type="character" w:customStyle="1" w:styleId="51">
    <w:name w:val="标题 字符"/>
    <w:link w:val="23"/>
    <w:qFormat/>
    <w:uiPriority w:val="0"/>
    <w:rPr>
      <w:rFonts w:eastAsia="黑体" w:cs="Arial"/>
      <w:b/>
      <w:kern w:val="2"/>
      <w:sz w:val="84"/>
      <w:szCs w:val="32"/>
    </w:rPr>
  </w:style>
  <w:style w:type="character" w:customStyle="1" w:styleId="52">
    <w:name w:val="标题 2 字符"/>
    <w:link w:val="5"/>
    <w:qFormat/>
    <w:uiPriority w:val="0"/>
    <w:rPr>
      <w:rFonts w:ascii="黑体" w:hAnsi="黑体" w:eastAsia="黑体"/>
      <w:b/>
      <w:kern w:val="2"/>
      <w:sz w:val="36"/>
      <w:szCs w:val="32"/>
    </w:rPr>
  </w:style>
  <w:style w:type="character" w:customStyle="1" w:styleId="53">
    <w:name w:val="无缩进正文 Char"/>
    <w:link w:val="54"/>
    <w:qFormat/>
    <w:uiPriority w:val="4"/>
    <w:rPr>
      <w:rFonts w:ascii="Calibri" w:hAnsi="Calibri"/>
      <w:bCs/>
      <w:kern w:val="2"/>
      <w:sz w:val="28"/>
      <w:szCs w:val="21"/>
    </w:rPr>
  </w:style>
  <w:style w:type="paragraph" w:customStyle="1" w:styleId="54">
    <w:name w:val="无缩进正文"/>
    <w:link w:val="53"/>
    <w:qFormat/>
    <w:uiPriority w:val="4"/>
    <w:pPr>
      <w:spacing w:line="360" w:lineRule="auto"/>
    </w:pPr>
    <w:rPr>
      <w:rFonts w:ascii="Calibri" w:hAnsi="Calibri" w:eastAsia="宋体" w:cs="Times New Roman"/>
      <w:bCs/>
      <w:kern w:val="2"/>
      <w:sz w:val="28"/>
      <w:szCs w:val="21"/>
      <w:lang w:val="en-US" w:eastAsia="zh-CN" w:bidi="ar-SA"/>
    </w:rPr>
  </w:style>
  <w:style w:type="character" w:customStyle="1" w:styleId="55">
    <w:name w:val="批注主题 字符"/>
    <w:link w:val="24"/>
    <w:semiHidden/>
    <w:qFormat/>
    <w:uiPriority w:val="0"/>
    <w:rPr>
      <w:rFonts w:ascii="宋体" w:hAnsi="宋体"/>
      <w:b/>
      <w:bCs/>
      <w:kern w:val="2"/>
      <w:sz w:val="24"/>
      <w:szCs w:val="24"/>
    </w:rPr>
  </w:style>
  <w:style w:type="character" w:customStyle="1" w:styleId="56">
    <w:name w:val="正文文本 字符"/>
    <w:link w:val="2"/>
    <w:semiHidden/>
    <w:qFormat/>
    <w:uiPriority w:val="0"/>
    <w:rPr>
      <w:rFonts w:ascii="宋体" w:hAnsi="宋体"/>
      <w:kern w:val="2"/>
      <w:sz w:val="24"/>
      <w:szCs w:val="24"/>
    </w:rPr>
  </w:style>
  <w:style w:type="character" w:styleId="57">
    <w:name w:val="Placeholder Text"/>
    <w:semiHidden/>
    <w:qFormat/>
    <w:uiPriority w:val="99"/>
    <w:rPr>
      <w:color w:val="808080"/>
    </w:rPr>
  </w:style>
  <w:style w:type="character" w:customStyle="1" w:styleId="58">
    <w:name w:val="正文文本缩进 字符"/>
    <w:link w:val="16"/>
    <w:semiHidden/>
    <w:qFormat/>
    <w:uiPriority w:val="0"/>
    <w:rPr>
      <w:rFonts w:ascii="宋体" w:hAnsi="宋体"/>
      <w:kern w:val="2"/>
      <w:sz w:val="24"/>
      <w:szCs w:val="24"/>
    </w:rPr>
  </w:style>
  <w:style w:type="character" w:customStyle="1" w:styleId="59">
    <w:name w:val="图名 Char"/>
    <w:link w:val="31"/>
    <w:qFormat/>
    <w:uiPriority w:val="0"/>
    <w:rPr>
      <w:rFonts w:ascii="黑体" w:hAnsi="黑体" w:eastAsia="黑体"/>
      <w:szCs w:val="24"/>
    </w:rPr>
  </w:style>
  <w:style w:type="character" w:customStyle="1" w:styleId="60">
    <w:name w:val="页脚 字符"/>
    <w:link w:val="19"/>
    <w:qFormat/>
    <w:uiPriority w:val="99"/>
    <w:rPr>
      <w:rFonts w:ascii="宋体" w:hAnsi="宋体"/>
      <w:kern w:val="2"/>
      <w:sz w:val="18"/>
      <w:szCs w:val="18"/>
    </w:rPr>
  </w:style>
  <w:style w:type="character" w:customStyle="1" w:styleId="61">
    <w:name w:val="标题 6 字符"/>
    <w:link w:val="11"/>
    <w:qFormat/>
    <w:uiPriority w:val="0"/>
    <w:rPr>
      <w:rFonts w:ascii="黑体" w:hAnsi="黑体" w:eastAsia="黑体"/>
      <w:b/>
      <w:kern w:val="2"/>
      <w:sz w:val="24"/>
      <w:szCs w:val="32"/>
    </w:rPr>
  </w:style>
  <w:style w:type="character" w:customStyle="1" w:styleId="62">
    <w:name w:val="题注 字符"/>
    <w:link w:val="13"/>
    <w:qFormat/>
    <w:uiPriority w:val="0"/>
    <w:rPr>
      <w:rFonts w:ascii="Cambria" w:hAnsi="Cambria" w:eastAsia="黑体" w:cs="Times New Roman"/>
      <w:kern w:val="2"/>
    </w:rPr>
  </w:style>
  <w:style w:type="character" w:customStyle="1" w:styleId="63">
    <w:name w:val="样式1 Char"/>
    <w:link w:val="64"/>
    <w:qFormat/>
    <w:uiPriority w:val="0"/>
    <w:rPr>
      <w:rFonts w:ascii="黑体" w:hAnsi="黑体" w:eastAsia="黑体" w:cs="Times New Roman"/>
      <w:kern w:val="2"/>
    </w:rPr>
  </w:style>
  <w:style w:type="paragraph" w:customStyle="1" w:styleId="64">
    <w:name w:val="样式1"/>
    <w:basedOn w:val="13"/>
    <w:next w:val="34"/>
    <w:link w:val="63"/>
    <w:qFormat/>
    <w:uiPriority w:val="0"/>
    <w:pPr>
      <w:spacing w:before="156"/>
      <w:ind w:left="420"/>
      <w:jc w:val="center"/>
    </w:pPr>
    <w:rPr>
      <w:rFonts w:ascii="黑体" w:hAnsi="黑体"/>
    </w:rPr>
  </w:style>
  <w:style w:type="character" w:customStyle="1" w:styleId="65">
    <w:name w:val="Style1"/>
    <w:qFormat/>
    <w:uiPriority w:val="1"/>
    <w:rPr>
      <w:rFonts w:ascii="Calibri" w:hAnsi="宋体" w:eastAsia="宋体" w:cs="Arial"/>
      <w:sz w:val="22"/>
      <w:szCs w:val="22"/>
      <w:lang w:eastAsia="zh-CN"/>
    </w:rPr>
  </w:style>
  <w:style w:type="paragraph" w:customStyle="1" w:styleId="66">
    <w:name w:val="Header Odd"/>
    <w:basedOn w:val="67"/>
    <w:qFormat/>
    <w:uiPriority w:val="0"/>
    <w:pPr>
      <w:widowControl/>
      <w:pBdr>
        <w:bottom w:val="single" w:color="4F81BD" w:sz="4" w:space="1"/>
      </w:pBdr>
      <w:jc w:val="right"/>
    </w:pPr>
    <w:rPr>
      <w:rFonts w:ascii="Calibri" w:hAnsi="Calibri" w:cs="Arial"/>
      <w:b/>
      <w:bCs w:val="0"/>
      <w:color w:val="1F497D"/>
      <w:kern w:val="0"/>
      <w:sz w:val="20"/>
      <w:szCs w:val="23"/>
    </w:rPr>
  </w:style>
  <w:style w:type="paragraph" w:styleId="67">
    <w:name w:val="No Spacing"/>
    <w:basedOn w:val="1"/>
    <w:link w:val="75"/>
    <w:qFormat/>
    <w:uiPriority w:val="1"/>
    <w:rPr>
      <w:szCs w:val="24"/>
    </w:rPr>
  </w:style>
  <w:style w:type="paragraph" w:customStyle="1" w:styleId="68">
    <w:name w:val="表格文字"/>
    <w:basedOn w:val="1"/>
    <w:qFormat/>
    <w:uiPriority w:val="0"/>
    <w:pPr>
      <w:spacing w:line="276" w:lineRule="auto"/>
      <w:ind w:firstLine="0" w:firstLineChars="0"/>
    </w:pPr>
    <w:rPr>
      <w:rFonts w:ascii="Times New Roman" w:hAnsi="Times New Roman"/>
      <w:bCs w:val="0"/>
      <w:sz w:val="21"/>
      <w:szCs w:val="24"/>
    </w:rPr>
  </w:style>
  <w:style w:type="paragraph" w:styleId="69">
    <w:name w:val="List Paragraph"/>
    <w:basedOn w:val="1"/>
    <w:qFormat/>
    <w:uiPriority w:val="34"/>
    <w:pPr>
      <w:ind w:firstLine="420"/>
    </w:pPr>
  </w:style>
  <w:style w:type="paragraph" w:customStyle="1" w:styleId="70">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Header Left"/>
    <w:basedOn w:val="20"/>
    <w:qFormat/>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rFonts w:ascii="Calibri" w:hAnsi="Calibri" w:cs="Arial"/>
      <w:color w:val="7F7F7F"/>
      <w:kern w:val="0"/>
      <w:sz w:val="20"/>
      <w:szCs w:val="20"/>
    </w:rPr>
  </w:style>
  <w:style w:type="paragraph" w:customStyle="1" w:styleId="72">
    <w:name w:val="TOC 标题1"/>
    <w:basedOn w:val="4"/>
    <w:next w:val="1"/>
    <w:qFormat/>
    <w:uiPriority w:val="39"/>
    <w:pPr>
      <w:widowControl/>
      <w:numPr>
        <w:numId w:val="0"/>
      </w:numPr>
      <w:spacing w:before="240" w:line="259" w:lineRule="auto"/>
      <w:outlineLvl w:val="9"/>
    </w:pPr>
    <w:rPr>
      <w:rFonts w:ascii="Cambria" w:hAnsi="Cambria" w:eastAsia="宋体"/>
      <w:b w:val="0"/>
      <w:bCs/>
      <w:color w:val="365F91"/>
      <w:kern w:val="0"/>
      <w:szCs w:val="32"/>
    </w:rPr>
  </w:style>
  <w:style w:type="paragraph" w:customStyle="1" w:styleId="73">
    <w:name w:val="常用标题"/>
    <w:basedOn w:val="10"/>
    <w:qFormat/>
    <w:uiPriority w:val="0"/>
    <w:pPr>
      <w:numPr>
        <w:ilvl w:val="0"/>
        <w:numId w:val="0"/>
      </w:numPr>
      <w:tabs>
        <w:tab w:val="left" w:pos="420"/>
      </w:tabs>
      <w:ind w:left="420" w:hanging="420"/>
      <w:outlineLvl w:val="3"/>
    </w:pPr>
    <w:rPr>
      <w:rFonts w:ascii="楷体_GB2312" w:eastAsia="楷体_GB2312"/>
      <w:szCs w:val="24"/>
    </w:rPr>
  </w:style>
  <w:style w:type="character" w:customStyle="1" w:styleId="74">
    <w:name w:val="fontstyle01"/>
    <w:qFormat/>
    <w:uiPriority w:val="0"/>
    <w:rPr>
      <w:rFonts w:hint="eastAsia" w:ascii="宋体" w:hAnsi="宋体" w:eastAsia="宋体"/>
      <w:color w:val="000000"/>
      <w:sz w:val="24"/>
      <w:szCs w:val="24"/>
    </w:rPr>
  </w:style>
  <w:style w:type="character" w:customStyle="1" w:styleId="75">
    <w:name w:val="无间隔 字符"/>
    <w:link w:val="67"/>
    <w:qFormat/>
    <w:uiPriority w:val="1"/>
    <w:rPr>
      <w:bCs/>
      <w:kern w:val="2"/>
      <w:sz w:val="24"/>
      <w:szCs w:val="24"/>
    </w:rPr>
  </w:style>
  <w:style w:type="character" w:customStyle="1" w:styleId="76">
    <w:name w:val="页眉 字符"/>
    <w:link w:val="20"/>
    <w:qFormat/>
    <w:uiPriority w:val="99"/>
    <w:rPr>
      <w:bCs/>
      <w:kern w:val="2"/>
      <w:sz w:val="18"/>
      <w:szCs w:val="18"/>
    </w:rPr>
  </w:style>
  <w:style w:type="paragraph" w:customStyle="1" w:styleId="77">
    <w:name w:val="样式2"/>
    <w:basedOn w:val="7"/>
    <w:next w:val="7"/>
    <w:link w:val="78"/>
    <w:qFormat/>
    <w:uiPriority w:val="0"/>
  </w:style>
  <w:style w:type="character" w:customStyle="1" w:styleId="78">
    <w:name w:val="样式2 Char"/>
    <w:link w:val="77"/>
    <w:qFormat/>
    <w:uiPriority w:val="0"/>
    <w:rPr>
      <w:bCs/>
      <w:kern w:val="2"/>
      <w:sz w:val="28"/>
      <w:szCs w:val="32"/>
    </w:rPr>
  </w:style>
  <w:style w:type="paragraph" w:customStyle="1" w:styleId="79">
    <w:name w:val="TOC 标题2"/>
    <w:basedOn w:val="4"/>
    <w:next w:val="1"/>
    <w:unhideWhenUsed/>
    <w:qFormat/>
    <w:uiPriority w:val="39"/>
    <w:pPr>
      <w:keepNext/>
      <w:keepLines/>
      <w:pageBreakBefore w:val="0"/>
      <w:widowControl/>
      <w:numPr>
        <w:numId w:val="0"/>
      </w:numPr>
      <w:adjustRightInd/>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80">
    <w:name w:val="font11"/>
    <w:basedOn w:val="2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4632</Words>
  <Characters>4690</Characters>
  <Lines>517</Lines>
  <Paragraphs>548</Paragraphs>
  <TotalTime>26</TotalTime>
  <ScaleCrop>false</ScaleCrop>
  <LinksUpToDate>false</LinksUpToDate>
  <CharactersWithSpaces>4690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2025-08-13T01:27:00Z</dcterms:created>
  <dc:creator>admin</dc:creator>
  <cp:lastModifiedBy>Dan</cp:lastModifiedBy>
  <dcterms:modified xsi:type="dcterms:W3CDTF">2025-08-18T01:58:51Z</dcterms:modified>
  <dc:title>易联众易惠软著名称建设方案_V1.0_YYYYMM</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A296CA26C8614FCAAA0B67A2C813B14B_13</vt:lpwstr>
  </property>
  <property fmtid="{D5CDD505-2E9C-101B-9397-08002B2CF9AE}" pid="4" name="KSOTemplateDocerSaveRecord">
    <vt:lpwstr>eyJoZGlkIjoiZTFlZjliMzU5MDlkZjYzNTgyM2M0MTM5ZjcyZmRhMzgiLCJ1c2VySWQiOiI1MDYwNDcyMzUifQ==</vt:lpwstr>
  </property>
</Properties>
</file>