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16"/>
        <w:keepNext w:val="false"/>
        <w:keepLines w:val="false"/>
        <w:pageBreakBefore w:val="false"/>
        <w:widowControl w:val="false"/>
        <w:pBdr/>
        <w:spacing w:line="360" w:lineRule="auto"/>
        <w:ind w:firstLine="803"/>
        <w:jc w:val="center"/>
        <w:rPr>
          <w:rFonts w:hint="eastAsia" w:ascii="CESI仿宋-GB2312" w:hAnsi="CESI仿宋-GB2312" w:eastAsia="CESI仿宋-GB2312" w:cs="CESI仿宋-GB2312"/>
          <w:b/>
          <w:bCs/>
          <w:sz w:val="40"/>
          <w:szCs w:val="48"/>
          <w:lang w:eastAsia="zh-CN"/>
        </w:rPr>
      </w:pPr>
      <w:r>
        <w:rPr>
          <w:rFonts w:hint="eastAsia" w:ascii="CESI仿宋-GB2312" w:hAnsi="CESI仿宋-GB2312" w:eastAsia="CESI仿宋-GB2312" w:cs="CESI仿宋-GB2312"/>
          <w:b/>
          <w:bCs/>
          <w:sz w:val="40"/>
          <w:szCs w:val="48"/>
        </w:rPr>
        <w:t xml:space="preserve">软器械</w:t>
      </w:r>
      <w:r>
        <w:rPr>
          <w:rFonts w:hint="eastAsia" w:ascii="CESI仿宋-GB2312" w:hAnsi="CESI仿宋-GB2312" w:eastAsia="CESI仿宋-GB2312" w:cs="CESI仿宋-GB2312"/>
          <w:b/>
          <w:bCs/>
          <w:sz w:val="40"/>
          <w:szCs w:val="48"/>
          <w:lang w:eastAsia="zh-CN"/>
        </w:rPr>
        <w:t xml:space="preserve">消毒服务项目</w:t>
      </w:r>
      <w:r>
        <w:rPr>
          <w:rFonts w:hint="eastAsia" w:ascii="CESI仿宋-GB2312" w:hAnsi="CESI仿宋-GB2312" w:eastAsia="CESI仿宋-GB2312" w:cs="CESI仿宋-GB2312"/>
          <w:b/>
          <w:bCs/>
          <w:sz w:val="40"/>
          <w:szCs w:val="48"/>
          <w:lang w:eastAsia="zh-CN"/>
        </w:rPr>
      </w:r>
      <w:r>
        <w:rPr>
          <w:rFonts w:hint="eastAsia" w:ascii="CESI仿宋-GB2312" w:hAnsi="CESI仿宋-GB2312" w:eastAsia="CESI仿宋-GB2312" w:cs="CESI仿宋-GB2312"/>
          <w:b/>
          <w:bCs/>
          <w:sz w:val="40"/>
          <w:szCs w:val="48"/>
          <w:lang w:eastAsia="zh-CN"/>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（一）服务内容及要求</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1、手术室感染控制用品软器械：医院所有可重复使用的满足II类医疗手术感染控制用品的租赁使用服务。</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2、实行RFID智能芯片管理系统，中标人应无偿提供RFID的芯片及管理系统及其可以收发记录数据的硬件设施：即为每件软器械安装RFID芯片，能记录软器械的使用部门、使用时间和使用次数，方便跟踪管理，配合医院各个科室对发放和回收做好数据核对。RFID芯片能与医院在用管理系统匹配，承担端口对接、匹配等费用。</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（二）服务质量标准</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1、手术室感染控制用品中手术衣、洗手衣出厂须符合国家YY/T 0506.8-2019性能指标要求，灭菌的处理过程必须符合WS 310.1-2016 《医院消毒供应中心 第1部分：管理规范第2部分：清洗消毒及灭菌技术操作规范第3部分：清洗消毒及灭菌效果监测标准》和《医院感染管理办法》。</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2、若相关技术规范及标准有更新，应按国家颁布的最新技术规范及标准执行。</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3、手术衣和手术包提供灭菌并按照灭菌包装后交付手术室使用。</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4、提供必须消毒的软器械须热力消毒A0值为600以上。</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（三）运输、存储服务要求</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1、分类收集及包装</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（1）按脏污软器械和感染性软器械进行分类，收集时应减少抖动。</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（2）感染性软器械收集及包装</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1）确认的感染性的软器械应在患者床边收集（金属等利器另行包装）。</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2）感染病人（含耐药菌）污、脏被服和浸有血液或体液的布类应置双层（可两袋套用）或专用塑料袋内封闭运送，盛装感染性软器械的收集袋（箱）应为橘红色，有“感染性软器械”标识。收集后洗涤（消毒）前持续保持密封状态。</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3）包装袋的装载量不应超过包装袋的2/3。</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4）根据采购人需求，无偿提供并使用有“感染性软器械”标识的水溶性防感染医用软器械处置袋（双层）包装。</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（3）脏污软器械收集及包装</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1）脏污软器械宜采用重复使用的专用布袋或包装箱（桶）收集。</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2）工作人员使用后的医用软器械使用专用包装袋或包装箱（桶）并文字标识；患者使用后医用软器械使用黄色包装袋或包装箱（桶）并文字标识。</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3）盛装使用后的医用软器械的包装袋应封口，包装箱（桶）应加盖密封。</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（4）盛装使用后医用软器械的专用布袋和包装箱（桶）应一用一清洗消毒；使用的一次性医疗废物袋应按医疗废物处理。</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（5）洗涤后的清洁医用软器械应使用可重复使用的蓝色专用袋（箱）包装，专用袋（箱）应定期清洗消毒。</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2、贮存</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1）使用后的医用软器械分类存放在科室或轮换库指定的专用容器（容器应定期清洁消毒处理，如遇污染应随时进行消毒处理）内，暂存时间应不超过48小时，禁止堆放在病房、走廊的地面上；使用后医用软器械每次移交后，应对环境物表、空气进行消毒处理，消毒方法参照WS/T367执行。</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（2）应在科室备足，按手术量的1:2.5～3比例的库存量，以备急需所用。</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3、运送</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（1）使用后的医用软器械按规定时间及时运走，避免影响正常诊疗工作。</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2）使用后的医用软器械与洗涤后的清洁软器械应有专用运输车辆/工具和容器，不宜交叉使用，采取封闭方式运送；运送使用后的医用软器械与洗涤后清洁软器械的专用车辆/工具和容器应有独立固定的存放区域，并有明显标识，专用车辆/工具和容器应定期清洗消毒；运送感染性软器械后的运输工具应一用一清洗消毒，消毒方法参照WS/T367执行。</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（四）租赁软器械质量要求：</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★1、投标人所提供的租赁软器械，手术室感染控制用品软器械应符合国家YY/T 0506.8-2019性能指标要求。普通医用软器械应符合GB/ 18401-2010《国家纺织产品基本安全技术规范》或者高于该标准品质要求的材质。尺寸符合临床要求并根据各科室使用要求提供符合科室使用质量要求的产品。投标人提供承诺函。</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2、手术类医用手术衣和手术铺单</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2.1手术衣或手术辅料标准性能关键区域要求：</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胀破强度(kPa)[干态] ≥40</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胀破强度(kPa)    ≥40</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断裂强力（干态）(N) 纵向 ≥20  横向 ≥20</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断裂强力（湿态）(N) 纵向 ≥20  横向 ≥20</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抗渗水性(cmHO)     ≥45</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洁净度-微生物       ≤300 CFU/dm</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阻湿态微生物穿透    屏障指数≥2.8</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干态落絮        落絮系数:≤4.0</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洁净度-微粒物质      IPM:≤3.5</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t xml:space="preserve">投标人提供检测机构出具手术衣或手术辅料标准性能关键区域，符合国家手术室感染控制用品软器械部分YY/T 0506.8-2019性能指标的检测报告复印件。</w:t>
      </w: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rPr>
          <w:rFonts w:hint="eastAsia" w:ascii="CESI仿宋-GB2312" w:hAnsi="CESI仿宋-GB2312" w:eastAsia="CESI仿宋-GB2312" w:cs="CESI仿宋-GB2312"/>
          <w:sz w:val="28"/>
          <w:szCs w:val="36"/>
        </w:rPr>
      </w:pPr>
      <w:r>
        <w:rPr>
          <w:rFonts w:hint="eastAsia" w:ascii="CESI仿宋-GB2312" w:hAnsi="CESI仿宋-GB2312" w:eastAsia="CESI仿宋-GB2312" w:cs="CESI仿宋-GB2312"/>
          <w:sz w:val="28"/>
          <w:szCs w:val="36"/>
        </w:rPr>
      </w:r>
      <w:r>
        <w:rPr>
          <w:rFonts w:hint="eastAsia" w:ascii="CESI仿宋-GB2312" w:hAnsi="CESI仿宋-GB2312" w:eastAsia="CESI仿宋-GB2312" w:cs="CESI仿宋-GB2312"/>
          <w:sz w:val="28"/>
          <w:szCs w:val="36"/>
        </w:rPr>
      </w:r>
    </w:p>
    <w:p>
      <w:pPr>
        <w:pStyle w:val="616"/>
        <w:keepNext w:val="false"/>
        <w:keepLines w:val="false"/>
        <w:pageBreakBefore w:val="false"/>
        <w:widowControl w:val="false"/>
        <w:pBdr/>
        <w:spacing w:line="360" w:lineRule="auto"/>
        <w:ind w:firstLine="560"/>
        <w:jc w:val="right"/>
        <w:rPr>
          <w:rFonts w:hint="eastAsia" w:ascii="CESI仿宋-GB2312" w:hAnsi="CESI仿宋-GB2312" w:eastAsia="CESI仿宋-GB2312" w:cs="CESI仿宋-GB2312"/>
          <w:sz w:val="28"/>
          <w:szCs w:val="36"/>
          <w:lang w:eastAsia="zh-CN"/>
        </w:rPr>
      </w:pPr>
      <w:r>
        <w:rPr>
          <w:rFonts w:hint="eastAsia" w:ascii="CESI仿宋-GB2312" w:hAnsi="CESI仿宋-GB2312" w:eastAsia="CESI仿宋-GB2312" w:cs="CESI仿宋-GB2312"/>
          <w:sz w:val="28"/>
          <w:szCs w:val="36"/>
          <w:lang w:eastAsia="zh-CN"/>
        </w:rPr>
        <w:t xml:space="preserve">厦门市海沧医院</w:t>
      </w:r>
      <w:r>
        <w:rPr>
          <w:rFonts w:hint="eastAsia" w:ascii="CESI仿宋-GB2312" w:hAnsi="CESI仿宋-GB2312" w:eastAsia="CESI仿宋-GB2312" w:cs="CESI仿宋-GB2312"/>
          <w:sz w:val="28"/>
          <w:szCs w:val="36"/>
          <w:lang w:eastAsia="zh-CN"/>
        </w:rPr>
      </w:r>
      <w:r>
        <w:rPr>
          <w:rFonts w:hint="eastAsia" w:ascii="CESI仿宋-GB2312" w:hAnsi="CESI仿宋-GB2312" w:eastAsia="CESI仿宋-GB2312" w:cs="CESI仿宋-GB2312"/>
          <w:sz w:val="28"/>
          <w:szCs w:val="36"/>
          <w:lang w:eastAsia="zh-CN"/>
        </w:rPr>
      </w:r>
    </w:p>
    <w:sectPr>
      <w:footnotePr/>
      <w:endnotePr/>
      <w:type w:val="nextPage"/>
      <w:pgSz w:h="16838" w:orient="landscape" w:w="11906"/>
      <w:pgMar w:top="1440" w:right="1800" w:bottom="1440" w:left="1800" w:header="851" w:footer="992"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宋体">
    <w:panose1 w:val="02010600030101010101"/>
  </w:font>
  <w:font w:name="Times New Roman">
    <w:panose1 w:val="02020603050405020304"/>
  </w:font>
  <w:font w:name="CESI仿宋-GB2312">
    <w:panose1 w:val="020B0604020202020204"/>
  </w:font>
  <w:font w:name="等线">
    <w:panose1 w:val="02010600030101010101"/>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6"/>
    <w:next w:val="616"/>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16"/>
    <w:next w:val="616"/>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16"/>
    <w:next w:val="616"/>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16"/>
    <w:next w:val="616"/>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16"/>
    <w:next w:val="616"/>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16"/>
    <w:next w:val="616"/>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16"/>
    <w:next w:val="616"/>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16"/>
    <w:next w:val="616"/>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16"/>
    <w:next w:val="616"/>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16"/>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16"/>
    <w:next w:val="616"/>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16"/>
    <w:next w:val="616"/>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16"/>
    <w:next w:val="616"/>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16"/>
    <w:next w:val="616"/>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16"/>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16"/>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16"/>
    <w:next w:val="616"/>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16"/>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16"/>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16"/>
    <w:next w:val="616"/>
    <w:uiPriority w:val="39"/>
    <w:unhideWhenUsed/>
    <w:pPr>
      <w:pBdr/>
      <w:spacing w:after="57"/>
      <w:ind w:right="0" w:firstLine="0" w:left="0"/>
    </w:pPr>
  </w:style>
  <w:style w:type="paragraph" w:styleId="182">
    <w:name w:val="toc 2"/>
    <w:basedOn w:val="616"/>
    <w:next w:val="616"/>
    <w:uiPriority w:val="39"/>
    <w:unhideWhenUsed/>
    <w:pPr>
      <w:pBdr/>
      <w:spacing w:after="57"/>
      <w:ind w:right="0" w:firstLine="0" w:left="283"/>
    </w:pPr>
  </w:style>
  <w:style w:type="paragraph" w:styleId="183">
    <w:name w:val="toc 3"/>
    <w:basedOn w:val="616"/>
    <w:next w:val="616"/>
    <w:uiPriority w:val="39"/>
    <w:unhideWhenUsed/>
    <w:pPr>
      <w:pBdr/>
      <w:spacing w:after="57"/>
      <w:ind w:right="0" w:firstLine="0" w:left="567"/>
    </w:pPr>
  </w:style>
  <w:style w:type="paragraph" w:styleId="184">
    <w:name w:val="toc 4"/>
    <w:basedOn w:val="616"/>
    <w:next w:val="616"/>
    <w:uiPriority w:val="39"/>
    <w:unhideWhenUsed/>
    <w:pPr>
      <w:pBdr/>
      <w:spacing w:after="57"/>
      <w:ind w:right="0" w:firstLine="0" w:left="850"/>
    </w:pPr>
  </w:style>
  <w:style w:type="paragraph" w:styleId="185">
    <w:name w:val="toc 5"/>
    <w:basedOn w:val="616"/>
    <w:next w:val="616"/>
    <w:uiPriority w:val="39"/>
    <w:unhideWhenUsed/>
    <w:pPr>
      <w:pBdr/>
      <w:spacing w:after="57"/>
      <w:ind w:right="0" w:firstLine="0" w:left="1134"/>
    </w:pPr>
  </w:style>
  <w:style w:type="paragraph" w:styleId="186">
    <w:name w:val="toc 6"/>
    <w:basedOn w:val="616"/>
    <w:next w:val="616"/>
    <w:uiPriority w:val="39"/>
    <w:unhideWhenUsed/>
    <w:pPr>
      <w:pBdr/>
      <w:spacing w:after="57"/>
      <w:ind w:right="0" w:firstLine="0" w:left="1417"/>
    </w:pPr>
  </w:style>
  <w:style w:type="paragraph" w:styleId="187">
    <w:name w:val="toc 7"/>
    <w:basedOn w:val="616"/>
    <w:next w:val="616"/>
    <w:uiPriority w:val="39"/>
    <w:unhideWhenUsed/>
    <w:pPr>
      <w:pBdr/>
      <w:spacing w:after="57"/>
      <w:ind w:right="0" w:firstLine="0" w:left="1701"/>
    </w:pPr>
  </w:style>
  <w:style w:type="paragraph" w:styleId="188">
    <w:name w:val="toc 8"/>
    <w:basedOn w:val="616"/>
    <w:next w:val="616"/>
    <w:uiPriority w:val="39"/>
    <w:unhideWhenUsed/>
    <w:pPr>
      <w:pBdr/>
      <w:spacing w:after="57"/>
      <w:ind w:right="0" w:firstLine="0" w:left="1984"/>
    </w:pPr>
  </w:style>
  <w:style w:type="paragraph" w:styleId="189">
    <w:name w:val="toc 9"/>
    <w:basedOn w:val="616"/>
    <w:next w:val="616"/>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16"/>
    <w:next w:val="616"/>
    <w:uiPriority w:val="99"/>
    <w:unhideWhenUsed/>
    <w:pPr>
      <w:pBdr/>
      <w:spacing w:after="0" w:afterAutospacing="0"/>
      <w:ind/>
    </w:pPr>
  </w:style>
  <w:style w:type="paragraph" w:styleId="616" w:default="1">
    <w:name w:val="Normal"/>
    <w:next w:val="616"/>
    <w:link w:val="616"/>
    <w:qFormat/>
    <w:pPr>
      <w:widowControl w:val="false"/>
      <w:pBdr/>
      <w:spacing/>
      <w:ind/>
      <w:jc w:val="both"/>
    </w:pPr>
    <w:rPr>
      <w:rFonts w:ascii="Calibri" w:hAnsi="Calibri" w:eastAsia="宋体" w:cs="Times New Roman"/>
      <w:sz w:val="21"/>
      <w:szCs w:val="24"/>
      <w:lang w:val="en-US" w:eastAsia="zh-CN" w:bidi="ar-SA"/>
    </w:rPr>
  </w:style>
  <w:style w:type="character" w:styleId="617">
    <w:name w:val="默认段落字体"/>
    <w:next w:val="617"/>
    <w:link w:val="616"/>
    <w:semiHidden/>
    <w:qFormat/>
    <w:pPr>
      <w:pBdr/>
      <w:spacing/>
      <w:ind/>
    </w:pPr>
  </w:style>
  <w:style w:type="table" w:styleId="618">
    <w:name w:val="普通表格"/>
    <w:next w:val="618"/>
    <w:link w:val="616"/>
    <w:semiHidden/>
    <w:qFormat/>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56" w:default="1">
    <w:name w:val="Default Paragraph Font"/>
    <w:uiPriority w:val="1"/>
    <w:semiHidden/>
    <w:unhideWhenUsed/>
    <w:pPr>
      <w:pBdr/>
      <w:spacing/>
      <w:ind/>
    </w:pPr>
  </w:style>
  <w:style w:type="numbering" w:styleId="857" w:default="1">
    <w:name w:val="No List"/>
    <w:uiPriority w:val="99"/>
    <w:semiHidden/>
    <w:unhideWhenUsed/>
    <w:pPr>
      <w:pBdr/>
      <w:spacing/>
      <w:ind/>
    </w:pPr>
  </w:style>
  <w:style w:type="table" w:styleId="858"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
  <DocSecurity>0</DocSecurity>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邹月</dc:creator>
  <cp:lastModifiedBy>匿名</cp:lastModifiedBy>
  <cp:revision>2</cp:revision>
  <dcterms:created xsi:type="dcterms:W3CDTF">2024-03-01T10:29:00Z</dcterms:created>
  <dcterms:modified xsi:type="dcterms:W3CDTF">2025-03-20T23:55:19Z</dcterms:modified>
</cp:coreProperties>
</file>