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2BFA">
      <w:pPr>
        <w:jc w:val="center"/>
        <w:rPr>
          <w:rFonts w:ascii="黑体" w:hAnsi="黑体" w:eastAsia="黑体" w:cs="黑体"/>
          <w:b/>
          <w:bCs/>
          <w:sz w:val="28"/>
          <w:szCs w:val="28"/>
        </w:rPr>
      </w:pPr>
      <w:r>
        <w:rPr>
          <w:rFonts w:hint="eastAsia" w:ascii="黑体" w:hAnsi="黑体" w:eastAsia="黑体" w:cs="黑体"/>
          <w:b/>
          <w:bCs/>
          <w:sz w:val="28"/>
          <w:szCs w:val="28"/>
        </w:rPr>
        <w:t>202</w:t>
      </w:r>
      <w:r>
        <w:rPr>
          <w:rFonts w:hint="eastAsia" w:ascii="黑体" w:hAnsi="黑体" w:eastAsia="黑体" w:cs="黑体"/>
          <w:b/>
          <w:bCs/>
          <w:sz w:val="28"/>
          <w:szCs w:val="28"/>
          <w:lang w:val="en-US" w:eastAsia="zh-CN"/>
        </w:rPr>
        <w:t>6</w:t>
      </w:r>
      <w:r>
        <w:rPr>
          <w:rFonts w:hint="eastAsia" w:ascii="黑体" w:hAnsi="黑体" w:eastAsia="黑体" w:cs="黑体"/>
          <w:b/>
          <w:bCs/>
          <w:sz w:val="28"/>
          <w:szCs w:val="28"/>
        </w:rPr>
        <w:t>年厦门市卫生健康委员会楼宇配套智能化统招分签采购项目（</w:t>
      </w:r>
      <w:r>
        <w:rPr>
          <w:rFonts w:hint="eastAsia" w:ascii="黑体" w:hAnsi="黑体" w:eastAsia="黑体" w:cs="黑体"/>
          <w:b/>
          <w:bCs/>
          <w:sz w:val="28"/>
          <w:szCs w:val="28"/>
          <w:lang w:val="en-US" w:eastAsia="zh-CN"/>
        </w:rPr>
        <w:t>海沧</w:t>
      </w:r>
      <w:r>
        <w:rPr>
          <w:rFonts w:hint="eastAsia" w:ascii="黑体" w:hAnsi="黑体" w:eastAsia="黑体" w:cs="黑体"/>
          <w:b/>
          <w:bCs/>
          <w:sz w:val="28"/>
          <w:szCs w:val="28"/>
        </w:rPr>
        <w:t>医院部分）市场调研公告</w:t>
      </w:r>
    </w:p>
    <w:p w14:paraId="6D298146">
      <w:pPr>
        <w:widowControl/>
        <w:numPr>
          <w:ilvl w:val="0"/>
          <w:numId w:val="1"/>
        </w:numPr>
        <w:spacing w:line="375" w:lineRule="atLeast"/>
        <w:rPr>
          <w:rFonts w:ascii="宋体" w:hAnsi="宋体" w:eastAsia="宋体" w:cs="宋体"/>
          <w:b/>
          <w:bCs/>
          <w:kern w:val="0"/>
          <w:sz w:val="28"/>
          <w:szCs w:val="28"/>
        </w:rPr>
      </w:pPr>
      <w:r>
        <w:rPr>
          <w:rFonts w:hint="eastAsia" w:ascii="宋体" w:hAnsi="宋体" w:eastAsia="宋体" w:cs="宋体"/>
          <w:b/>
          <w:bCs/>
          <w:kern w:val="0"/>
          <w:sz w:val="28"/>
          <w:szCs w:val="28"/>
        </w:rPr>
        <w:t>说明</w:t>
      </w:r>
    </w:p>
    <w:p w14:paraId="2AA38936">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1.本公告仅为集思广益，面向市场征集项目相关技术、服务、价格等，无任何针对性、倾向性或排他性，仅作为我院调研参考所用，并非正式采购，不代表任何采购行为。方案厂商所提交的相关资料中如涉及弄虚作假或恶意报价等不当行为的将被列入我院黑名单。</w:t>
      </w:r>
    </w:p>
    <w:p w14:paraId="13B7440A">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2.请满足项目需求的供应商（开发商）按报名材料要求整理产品资料（纸质资料一式两份），要求内容完整、清晰、整洁，并加盖单位公章按序装订，电子资料需加盖公章并扫描电子版发送至邮箱</w:t>
      </w:r>
      <w:r>
        <w:rPr>
          <w:rFonts w:hint="eastAsia" w:ascii="宋体" w:hAnsi="宋体" w:eastAsia="宋体" w:cs="Times New Roman"/>
          <w:kern w:val="0"/>
          <w:sz w:val="22"/>
          <w:szCs w:val="22"/>
          <w:lang w:val="en-US" w:eastAsia="zh-CN"/>
        </w:rPr>
        <w:t>hcyyxxb1@sina.com</w:t>
      </w:r>
      <w:r>
        <w:rPr>
          <w:rFonts w:hint="eastAsia" w:ascii="宋体" w:hAnsi="宋体" w:eastAsia="宋体" w:cs="Times New Roman"/>
          <w:kern w:val="0"/>
          <w:sz w:val="22"/>
          <w:szCs w:val="22"/>
          <w:highlight w:val="none"/>
        </w:rPr>
        <w:t>。如报名多个系统，请分开报送。报名材料应清晰可辨，规范完整。报名材料请于</w:t>
      </w:r>
      <w:r>
        <w:rPr>
          <w:rFonts w:hint="eastAsia" w:ascii="宋体" w:hAnsi="宋体" w:eastAsia="宋体" w:cs="Times New Roman"/>
          <w:kern w:val="0"/>
          <w:sz w:val="22"/>
          <w:szCs w:val="22"/>
          <w:highlight w:val="yellow"/>
        </w:rPr>
        <w:t>202</w:t>
      </w:r>
      <w:r>
        <w:rPr>
          <w:rFonts w:hint="eastAsia" w:ascii="宋体" w:hAnsi="宋体" w:eastAsia="宋体" w:cs="Times New Roman"/>
          <w:kern w:val="0"/>
          <w:sz w:val="22"/>
          <w:szCs w:val="22"/>
          <w:highlight w:val="yellow"/>
          <w:lang w:val="en-US" w:eastAsia="zh-CN"/>
        </w:rPr>
        <w:t>6</w:t>
      </w:r>
      <w:r>
        <w:rPr>
          <w:rFonts w:hint="eastAsia" w:ascii="宋体" w:hAnsi="宋体" w:eastAsia="宋体" w:cs="Times New Roman"/>
          <w:kern w:val="0"/>
          <w:sz w:val="22"/>
          <w:szCs w:val="22"/>
          <w:highlight w:val="yellow"/>
        </w:rPr>
        <w:t>年</w:t>
      </w:r>
      <w:r>
        <w:rPr>
          <w:rFonts w:hint="eastAsia" w:ascii="宋体" w:hAnsi="宋体" w:eastAsia="宋体" w:cs="Times New Roman"/>
          <w:kern w:val="0"/>
          <w:sz w:val="22"/>
          <w:szCs w:val="22"/>
          <w:highlight w:val="yellow"/>
          <w:lang w:val="en-US" w:eastAsia="zh-CN"/>
        </w:rPr>
        <w:t>7</w:t>
      </w:r>
      <w:r>
        <w:rPr>
          <w:rFonts w:hint="eastAsia" w:ascii="宋体" w:hAnsi="宋体" w:eastAsia="宋体" w:cs="Times New Roman"/>
          <w:kern w:val="0"/>
          <w:sz w:val="22"/>
          <w:szCs w:val="22"/>
          <w:highlight w:val="yellow"/>
        </w:rPr>
        <w:t>月</w:t>
      </w:r>
      <w:r>
        <w:rPr>
          <w:rFonts w:hint="eastAsia" w:ascii="宋体" w:hAnsi="宋体" w:eastAsia="宋体" w:cs="Times New Roman"/>
          <w:kern w:val="0"/>
          <w:sz w:val="22"/>
          <w:szCs w:val="22"/>
          <w:highlight w:val="yellow"/>
          <w:lang w:val="en-US" w:eastAsia="zh-CN"/>
        </w:rPr>
        <w:t>7</w:t>
      </w:r>
      <w:r>
        <w:rPr>
          <w:rFonts w:hint="eastAsia" w:ascii="宋体" w:hAnsi="宋体" w:eastAsia="宋体" w:cs="Times New Roman"/>
          <w:kern w:val="0"/>
          <w:sz w:val="22"/>
          <w:szCs w:val="22"/>
          <w:highlight w:val="yellow"/>
        </w:rPr>
        <w:t>日17:00</w:t>
      </w:r>
      <w:r>
        <w:rPr>
          <w:rFonts w:hint="eastAsia" w:ascii="宋体" w:hAnsi="宋体" w:eastAsia="宋体" w:cs="Times New Roman"/>
          <w:kern w:val="0"/>
          <w:sz w:val="22"/>
          <w:szCs w:val="22"/>
          <w:highlight w:val="none"/>
        </w:rPr>
        <w:t>前交于</w:t>
      </w:r>
      <w:r>
        <w:rPr>
          <w:rFonts w:hint="eastAsia" w:ascii="宋体" w:hAnsi="宋体" w:eastAsia="宋体" w:cs="Times New Roman"/>
          <w:kern w:val="0"/>
          <w:sz w:val="22"/>
          <w:szCs w:val="22"/>
          <w:highlight w:val="none"/>
          <w:lang w:val="en-US" w:eastAsia="zh-CN"/>
        </w:rPr>
        <w:t>信息科（厦门市海沧医院1号楼四楼）</w:t>
      </w:r>
      <w:r>
        <w:rPr>
          <w:rFonts w:hint="eastAsia" w:ascii="宋体" w:hAnsi="宋体" w:eastAsia="宋体" w:cs="Times New Roman"/>
          <w:kern w:val="0"/>
          <w:sz w:val="22"/>
          <w:szCs w:val="22"/>
          <w:highlight w:val="none"/>
        </w:rPr>
        <w:t>审核。</w:t>
      </w:r>
      <w:r>
        <w:rPr>
          <w:rFonts w:hint="eastAsia" w:ascii="宋体" w:hAnsi="宋体" w:eastAsia="宋体" w:cs="Times New Roman"/>
          <w:kern w:val="0"/>
          <w:sz w:val="22"/>
          <w:szCs w:val="22"/>
        </w:rPr>
        <w:t>提交材料时请当场签字确认，逾期送达的报名文件以及不符合要求的报名文件不予受理，不接受邮寄文件。</w:t>
      </w:r>
    </w:p>
    <w:p w14:paraId="2EDD4187">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3.报名单位如需了解项目情况，可联系医院。</w:t>
      </w:r>
    </w:p>
    <w:p w14:paraId="1DE5480C">
      <w:pPr>
        <w:widowControl/>
        <w:adjustRightInd w:val="0"/>
        <w:snapToGrid w:val="0"/>
        <w:spacing w:after="200"/>
        <w:ind w:firstLine="440" w:firstLineChars="200"/>
        <w:rPr>
          <w:rFonts w:ascii="宋体" w:hAnsi="宋体" w:eastAsia="宋体" w:cs="Times New Roman"/>
          <w:kern w:val="0"/>
          <w:sz w:val="22"/>
          <w:szCs w:val="22"/>
          <w:highlight w:val="yellow"/>
        </w:rPr>
      </w:pPr>
      <w:r>
        <w:rPr>
          <w:rFonts w:hint="eastAsia" w:ascii="宋体" w:hAnsi="宋体" w:eastAsia="宋体" w:cs="Times New Roman"/>
          <w:kern w:val="0"/>
          <w:sz w:val="22"/>
          <w:szCs w:val="22"/>
          <w:highlight w:val="yellow"/>
        </w:rPr>
        <w:t>本项目联系人：</w:t>
      </w:r>
      <w:r>
        <w:rPr>
          <w:rFonts w:hint="eastAsia" w:ascii="宋体" w:hAnsi="宋体" w:eastAsia="宋体" w:cs="Times New Roman"/>
          <w:kern w:val="0"/>
          <w:sz w:val="22"/>
          <w:szCs w:val="22"/>
          <w:highlight w:val="yellow"/>
          <w:lang w:val="en-US" w:eastAsia="zh-CN"/>
        </w:rPr>
        <w:t>林工</w:t>
      </w:r>
      <w:r>
        <w:rPr>
          <w:rFonts w:hint="eastAsia" w:ascii="宋体" w:hAnsi="宋体" w:eastAsia="宋体" w:cs="Times New Roman"/>
          <w:kern w:val="0"/>
          <w:sz w:val="22"/>
          <w:szCs w:val="22"/>
          <w:highlight w:val="yellow"/>
        </w:rPr>
        <w:t xml:space="preserve">        联系电话：</w:t>
      </w:r>
      <w:r>
        <w:rPr>
          <w:rFonts w:hint="eastAsia" w:ascii="宋体" w:hAnsi="宋体" w:eastAsia="宋体" w:cs="Times New Roman"/>
          <w:kern w:val="0"/>
          <w:sz w:val="22"/>
          <w:szCs w:val="22"/>
          <w:highlight w:val="yellow"/>
          <w:lang w:val="en-US" w:eastAsia="zh-CN"/>
        </w:rPr>
        <w:t>6888562</w:t>
      </w:r>
      <w:bookmarkStart w:id="0" w:name="_GoBack"/>
      <w:bookmarkEnd w:id="0"/>
      <w:r>
        <w:rPr>
          <w:rFonts w:hint="eastAsia" w:ascii="宋体" w:hAnsi="宋体" w:eastAsia="宋体" w:cs="Times New Roman"/>
          <w:kern w:val="0"/>
          <w:sz w:val="22"/>
          <w:szCs w:val="22"/>
          <w:highlight w:val="yellow"/>
        </w:rPr>
        <w:t xml:space="preserve">  </w:t>
      </w:r>
    </w:p>
    <w:p w14:paraId="38EDF0AA">
      <w:pPr>
        <w:widowControl/>
        <w:adjustRightInd w:val="0"/>
        <w:snapToGrid w:val="0"/>
        <w:spacing w:after="200"/>
        <w:ind w:firstLine="440" w:firstLineChars="200"/>
        <w:rPr>
          <w:rFonts w:ascii="宋体" w:hAnsi="宋体" w:eastAsia="宋体" w:cs="Times New Roman"/>
          <w:kern w:val="0"/>
          <w:sz w:val="22"/>
          <w:szCs w:val="22"/>
        </w:rPr>
      </w:pPr>
      <w:r>
        <w:rPr>
          <w:rFonts w:hint="eastAsia" w:ascii="宋体" w:hAnsi="宋体" w:eastAsia="宋体" w:cs="Times New Roman"/>
          <w:kern w:val="0"/>
          <w:sz w:val="22"/>
          <w:szCs w:val="22"/>
        </w:rPr>
        <w:t>联系时间：工作日上午8:30-12:00 下午14:30-17:00</w:t>
      </w:r>
    </w:p>
    <w:p w14:paraId="51569715">
      <w:pPr>
        <w:widowControl/>
        <w:numPr>
          <w:ilvl w:val="0"/>
          <w:numId w:val="1"/>
        </w:numPr>
        <w:spacing w:line="375" w:lineRule="atLeast"/>
        <w:rPr>
          <w:rFonts w:ascii="宋体" w:hAnsi="宋体" w:eastAsia="宋体" w:cs="宋体"/>
          <w:b/>
          <w:bCs/>
          <w:kern w:val="0"/>
          <w:sz w:val="28"/>
          <w:szCs w:val="28"/>
        </w:rPr>
      </w:pPr>
      <w:r>
        <w:rPr>
          <w:rFonts w:hint="eastAsia" w:ascii="宋体" w:hAnsi="宋体" w:eastAsia="宋体" w:cs="宋体"/>
          <w:b/>
          <w:bCs/>
          <w:kern w:val="0"/>
          <w:sz w:val="28"/>
          <w:szCs w:val="28"/>
        </w:rPr>
        <w:t>采购预算</w:t>
      </w:r>
    </w:p>
    <w:p w14:paraId="5B601996">
      <w:pPr>
        <w:widowControl/>
        <w:adjustRightInd w:val="0"/>
        <w:snapToGrid w:val="0"/>
        <w:spacing w:after="200"/>
        <w:ind w:firstLine="440" w:firstLineChars="200"/>
        <w:rPr>
          <w:rFonts w:ascii="宋体" w:hAnsi="宋体" w:eastAsia="宋体" w:cs="Times New Roman"/>
          <w:kern w:val="0"/>
          <w:sz w:val="22"/>
          <w:szCs w:val="22"/>
          <w:highlight w:val="red"/>
        </w:rPr>
      </w:pPr>
      <w:r>
        <w:rPr>
          <w:rFonts w:hint="eastAsia" w:ascii="宋体" w:hAnsi="宋体" w:eastAsia="宋体" w:cs="Times New Roman"/>
          <w:kern w:val="0"/>
          <w:sz w:val="22"/>
          <w:szCs w:val="22"/>
        </w:rPr>
        <w:t>采购预算</w:t>
      </w:r>
      <w:r>
        <w:rPr>
          <w:rFonts w:hint="eastAsia" w:ascii="宋体" w:hAnsi="宋体" w:eastAsia="宋体" w:cs="Times New Roman"/>
          <w:kern w:val="0"/>
          <w:sz w:val="22"/>
          <w:szCs w:val="22"/>
          <w:highlight w:val="yellow"/>
        </w:rPr>
        <w:t>：</w:t>
      </w:r>
      <w:r>
        <w:rPr>
          <w:rFonts w:hint="eastAsia" w:ascii="宋体" w:hAnsi="宋体" w:eastAsia="宋体" w:cs="Times New Roman"/>
          <w:kern w:val="0"/>
          <w:sz w:val="22"/>
          <w:szCs w:val="22"/>
          <w:highlight w:val="yellow"/>
          <w:lang w:val="en-US" w:eastAsia="zh-CN"/>
        </w:rPr>
        <w:t xml:space="preserve">567.03 </w:t>
      </w:r>
      <w:r>
        <w:rPr>
          <w:rFonts w:hint="eastAsia" w:ascii="宋体" w:hAnsi="宋体" w:eastAsia="宋体" w:cs="Times New Roman"/>
          <w:kern w:val="0"/>
          <w:sz w:val="22"/>
          <w:szCs w:val="22"/>
          <w:highlight w:val="yellow"/>
        </w:rPr>
        <w:t>万元</w:t>
      </w:r>
    </w:p>
    <w:p w14:paraId="1F182CF7">
      <w:pPr>
        <w:widowControl/>
        <w:numPr>
          <w:ilvl w:val="0"/>
          <w:numId w:val="1"/>
        </w:numPr>
        <w:spacing w:line="375" w:lineRule="atLeast"/>
        <w:rPr>
          <w:rFonts w:ascii="宋体" w:hAnsi="宋体" w:eastAsia="宋体" w:cs="宋体"/>
          <w:b/>
          <w:bCs/>
          <w:kern w:val="0"/>
          <w:sz w:val="28"/>
          <w:szCs w:val="28"/>
        </w:rPr>
      </w:pPr>
      <w:r>
        <w:rPr>
          <w:rFonts w:hint="eastAsia" w:ascii="宋体" w:hAnsi="宋体" w:eastAsia="宋体" w:cs="宋体"/>
          <w:b/>
          <w:bCs/>
          <w:kern w:val="0"/>
          <w:sz w:val="28"/>
          <w:szCs w:val="28"/>
        </w:rPr>
        <w:t>项目需求</w:t>
      </w:r>
    </w:p>
    <w:tbl>
      <w:tblPr>
        <w:tblStyle w:val="8"/>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62"/>
        <w:gridCol w:w="1844"/>
        <w:gridCol w:w="2844"/>
        <w:gridCol w:w="711"/>
        <w:gridCol w:w="611"/>
        <w:gridCol w:w="1665"/>
      </w:tblGrid>
      <w:tr w14:paraId="6EDE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48539265">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4" w:type="dxa"/>
            <w:shd w:val="clear" w:color="auto" w:fill="FFFFFF"/>
            <w:tcMar>
              <w:left w:w="108" w:type="dxa"/>
              <w:right w:w="108" w:type="dxa"/>
            </w:tcMar>
            <w:vAlign w:val="center"/>
          </w:tcPr>
          <w:p w14:paraId="19C006EF">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系统名称</w:t>
            </w:r>
          </w:p>
        </w:tc>
        <w:tc>
          <w:tcPr>
            <w:tcW w:w="2844" w:type="dxa"/>
            <w:shd w:val="clear" w:color="auto" w:fill="FFFFFF"/>
            <w:tcMar>
              <w:left w:w="108" w:type="dxa"/>
              <w:right w:w="108" w:type="dxa"/>
            </w:tcMar>
            <w:vAlign w:val="center"/>
          </w:tcPr>
          <w:p w14:paraId="7D8493A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用途</w:t>
            </w:r>
          </w:p>
        </w:tc>
        <w:tc>
          <w:tcPr>
            <w:tcW w:w="711" w:type="dxa"/>
            <w:shd w:val="clear" w:color="auto" w:fill="FFFFFF"/>
            <w:tcMar>
              <w:left w:w="108" w:type="dxa"/>
              <w:right w:w="108" w:type="dxa"/>
            </w:tcMar>
            <w:vAlign w:val="center"/>
          </w:tcPr>
          <w:p w14:paraId="398BBDA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611" w:type="dxa"/>
            <w:shd w:val="clear" w:color="auto" w:fill="FFFFFF"/>
            <w:tcMar>
              <w:left w:w="108" w:type="dxa"/>
              <w:right w:w="108" w:type="dxa"/>
            </w:tcMar>
            <w:vAlign w:val="center"/>
          </w:tcPr>
          <w:p w14:paraId="6B780571">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665" w:type="dxa"/>
            <w:shd w:val="clear" w:color="auto" w:fill="FFFFFF"/>
            <w:tcMar>
              <w:left w:w="108" w:type="dxa"/>
              <w:right w:w="108" w:type="dxa"/>
            </w:tcMar>
            <w:vAlign w:val="center"/>
          </w:tcPr>
          <w:p w14:paraId="216D3381">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A8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455AF58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844" w:type="dxa"/>
            <w:shd w:val="clear" w:color="auto" w:fill="auto"/>
            <w:tcMar>
              <w:left w:w="108" w:type="dxa"/>
              <w:right w:w="108" w:type="dxa"/>
            </w:tcMar>
            <w:vAlign w:val="center"/>
          </w:tcPr>
          <w:p w14:paraId="201FDE03">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视频监控系统</w:t>
            </w:r>
          </w:p>
        </w:tc>
        <w:tc>
          <w:tcPr>
            <w:tcW w:w="2844" w:type="dxa"/>
            <w:shd w:val="clear" w:color="auto" w:fill="auto"/>
            <w:tcMar>
              <w:left w:w="108" w:type="dxa"/>
              <w:right w:w="108" w:type="dxa"/>
            </w:tcMar>
            <w:vAlign w:val="center"/>
          </w:tcPr>
          <w:p w14:paraId="45B28720">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公共区域采用基于数字化的网络监控技术进行设计，在地下室、大厅、各主要出入口、各楼层进出口及走廊、示教室、合用前室、电梯轿厢等重要部位设置网络人脸摄像机，在消控室配置监视墙和存储设备。</w:t>
            </w:r>
          </w:p>
        </w:tc>
        <w:tc>
          <w:tcPr>
            <w:tcW w:w="711" w:type="dxa"/>
            <w:shd w:val="clear" w:color="auto" w:fill="FFFFFF"/>
            <w:tcMar>
              <w:left w:w="108" w:type="dxa"/>
              <w:right w:w="108" w:type="dxa"/>
            </w:tcMar>
            <w:vAlign w:val="center"/>
          </w:tcPr>
          <w:p w14:paraId="59360682">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57D967D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3F0FA231">
            <w:pPr>
              <w:spacing w:line="240" w:lineRule="auto"/>
              <w:rPr>
                <w:rFonts w:hint="eastAsia" w:ascii="宋体" w:hAnsi="宋体" w:eastAsia="宋体" w:cs="宋体"/>
                <w:kern w:val="2"/>
                <w:sz w:val="21"/>
                <w:szCs w:val="21"/>
                <w:lang w:val="en-US" w:eastAsia="zh-CN" w:bidi="ar-SA"/>
              </w:rPr>
            </w:pPr>
          </w:p>
        </w:tc>
      </w:tr>
      <w:tr w14:paraId="0157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7E2E1D13">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844" w:type="dxa"/>
            <w:shd w:val="clear" w:color="auto" w:fill="FFFFFF"/>
            <w:tcMar>
              <w:left w:w="108" w:type="dxa"/>
              <w:right w:w="108" w:type="dxa"/>
            </w:tcMar>
            <w:vAlign w:val="center"/>
          </w:tcPr>
          <w:p w14:paraId="6849CD73">
            <w:pPr>
              <w:spacing w:line="240" w:lineRule="auto"/>
              <w:rPr>
                <w:rFonts w:hint="eastAsia" w:ascii="宋体" w:hAnsi="宋体" w:eastAsia="宋体" w:cs="宋体"/>
                <w:sz w:val="21"/>
                <w:szCs w:val="21"/>
              </w:rPr>
            </w:pPr>
            <w:r>
              <w:rPr>
                <w:rFonts w:hint="eastAsia" w:ascii="宋体" w:hAnsi="宋体" w:eastAsia="宋体" w:cs="宋体"/>
                <w:sz w:val="21"/>
                <w:szCs w:val="21"/>
              </w:rPr>
              <w:t>监控智能分析系统</w:t>
            </w:r>
          </w:p>
        </w:tc>
        <w:tc>
          <w:tcPr>
            <w:tcW w:w="2844" w:type="dxa"/>
            <w:shd w:val="clear" w:color="auto" w:fill="FFFFFF"/>
            <w:tcMar>
              <w:left w:w="108" w:type="dxa"/>
              <w:right w:w="108" w:type="dxa"/>
            </w:tcMar>
            <w:vAlign w:val="center"/>
          </w:tcPr>
          <w:p w14:paraId="4E569B3C">
            <w:pPr>
              <w:spacing w:line="240" w:lineRule="auto"/>
              <w:rPr>
                <w:rFonts w:hint="eastAsia" w:ascii="宋体" w:hAnsi="宋体" w:eastAsia="宋体" w:cs="宋体"/>
                <w:sz w:val="21"/>
                <w:szCs w:val="21"/>
              </w:rPr>
            </w:pPr>
            <w:r>
              <w:rPr>
                <w:rFonts w:hint="eastAsia" w:ascii="宋体" w:hAnsi="宋体" w:eastAsia="宋体" w:cs="宋体"/>
                <w:sz w:val="21"/>
                <w:szCs w:val="21"/>
              </w:rPr>
              <w:t>可以实时监控医院内部的视频流，通过分析视频中的人员、设备和事件，快速发现异常情况，提高安全防范能力。</w:t>
            </w:r>
          </w:p>
        </w:tc>
        <w:tc>
          <w:tcPr>
            <w:tcW w:w="711" w:type="dxa"/>
            <w:shd w:val="clear" w:color="auto" w:fill="FFFFFF"/>
            <w:tcMar>
              <w:left w:w="108" w:type="dxa"/>
              <w:right w:w="108" w:type="dxa"/>
            </w:tcMar>
            <w:vAlign w:val="center"/>
          </w:tcPr>
          <w:p w14:paraId="6FACBC5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7352214D">
            <w:pPr>
              <w:spacing w:line="240" w:lineRule="auto"/>
              <w:rPr>
                <w:rFonts w:hint="eastAsia" w:ascii="宋体" w:hAnsi="宋体" w:eastAsia="宋体" w:cs="宋体"/>
                <w:sz w:val="21"/>
                <w:szCs w:val="21"/>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18293E14">
            <w:pPr>
              <w:spacing w:line="240" w:lineRule="auto"/>
              <w:rPr>
                <w:rFonts w:hint="eastAsia" w:ascii="宋体" w:hAnsi="宋体" w:eastAsia="宋体" w:cs="宋体"/>
                <w:sz w:val="21"/>
                <w:szCs w:val="21"/>
              </w:rPr>
            </w:pPr>
          </w:p>
        </w:tc>
      </w:tr>
      <w:tr w14:paraId="3F7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0B6CA01D">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844" w:type="dxa"/>
            <w:shd w:val="clear" w:color="auto" w:fill="auto"/>
            <w:tcMar>
              <w:left w:w="108" w:type="dxa"/>
              <w:right w:w="108" w:type="dxa"/>
            </w:tcMar>
            <w:vAlign w:val="center"/>
          </w:tcPr>
          <w:p w14:paraId="7478C2C6">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医疗专用监控及存储系统</w:t>
            </w:r>
          </w:p>
        </w:tc>
        <w:tc>
          <w:tcPr>
            <w:tcW w:w="2844" w:type="dxa"/>
            <w:shd w:val="clear" w:color="auto" w:fill="auto"/>
            <w:tcMar>
              <w:left w:w="108" w:type="dxa"/>
              <w:right w:w="108" w:type="dxa"/>
            </w:tcMar>
            <w:vAlign w:val="center"/>
          </w:tcPr>
          <w:p w14:paraId="45C5F041">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放射科、DSA、门诊手术室、实验室、CCU、RICU布置摄像高清人脸摄像机，独立存储系统。</w:t>
            </w:r>
          </w:p>
        </w:tc>
        <w:tc>
          <w:tcPr>
            <w:tcW w:w="711" w:type="dxa"/>
            <w:shd w:val="clear" w:color="auto" w:fill="FFFFFF"/>
            <w:tcMar>
              <w:left w:w="108" w:type="dxa"/>
              <w:right w:w="108" w:type="dxa"/>
            </w:tcMar>
            <w:vAlign w:val="center"/>
          </w:tcPr>
          <w:p w14:paraId="3DF0349C">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01A89E83">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5833FAAA">
            <w:pPr>
              <w:spacing w:line="240" w:lineRule="auto"/>
              <w:rPr>
                <w:rFonts w:hint="eastAsia" w:ascii="宋体" w:hAnsi="宋体" w:eastAsia="宋体" w:cs="宋体"/>
                <w:sz w:val="21"/>
                <w:szCs w:val="21"/>
              </w:rPr>
            </w:pPr>
          </w:p>
        </w:tc>
      </w:tr>
      <w:tr w14:paraId="2FBA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0D4D8B6F">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44" w:type="dxa"/>
            <w:shd w:val="clear" w:color="auto" w:fill="auto"/>
            <w:tcMar>
              <w:left w:w="108" w:type="dxa"/>
              <w:right w:w="108" w:type="dxa"/>
            </w:tcMar>
            <w:vAlign w:val="center"/>
          </w:tcPr>
          <w:p w14:paraId="220D803E">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公共广播系统</w:t>
            </w:r>
          </w:p>
        </w:tc>
        <w:tc>
          <w:tcPr>
            <w:tcW w:w="2844" w:type="dxa"/>
            <w:shd w:val="clear" w:color="auto" w:fill="auto"/>
            <w:tcMar>
              <w:left w:w="108" w:type="dxa"/>
              <w:right w:w="108" w:type="dxa"/>
            </w:tcMar>
            <w:vAlign w:val="center"/>
          </w:tcPr>
          <w:p w14:paraId="24E72441">
            <w:pPr>
              <w:widowControl/>
              <w:shd w:val="clear"/>
              <w:spacing w:line="240" w:lineRule="auto"/>
              <w:ind w:firstLine="0" w:firstLineChars="0"/>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在室外、地下车库、走廊、医护通道、合用前室等区域设置一套与消防联动公共广播系统。</w:t>
            </w:r>
          </w:p>
        </w:tc>
        <w:tc>
          <w:tcPr>
            <w:tcW w:w="711" w:type="dxa"/>
            <w:shd w:val="clear" w:color="auto" w:fill="FFFFFF"/>
            <w:tcMar>
              <w:left w:w="108" w:type="dxa"/>
              <w:right w:w="108" w:type="dxa"/>
            </w:tcMar>
            <w:vAlign w:val="center"/>
          </w:tcPr>
          <w:p w14:paraId="3A01D8F5">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55C57A53">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12081F74">
            <w:pPr>
              <w:spacing w:line="240" w:lineRule="auto"/>
              <w:rPr>
                <w:rFonts w:hint="eastAsia" w:ascii="宋体" w:hAnsi="宋体" w:eastAsia="宋体" w:cs="宋体"/>
                <w:sz w:val="21"/>
                <w:szCs w:val="21"/>
              </w:rPr>
            </w:pPr>
          </w:p>
        </w:tc>
      </w:tr>
      <w:tr w14:paraId="68C9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1276CF0E">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844" w:type="dxa"/>
            <w:shd w:val="clear" w:color="auto" w:fill="FFFFFF"/>
            <w:tcMar>
              <w:left w:w="108" w:type="dxa"/>
              <w:right w:w="108" w:type="dxa"/>
            </w:tcMar>
            <w:vAlign w:val="center"/>
          </w:tcPr>
          <w:p w14:paraId="4455E0A6">
            <w:pPr>
              <w:spacing w:line="240" w:lineRule="auto"/>
              <w:rPr>
                <w:rFonts w:hint="eastAsia" w:ascii="宋体" w:hAnsi="宋体" w:eastAsia="宋体" w:cs="宋体"/>
                <w:sz w:val="21"/>
                <w:szCs w:val="21"/>
              </w:rPr>
            </w:pPr>
            <w:r>
              <w:rPr>
                <w:rFonts w:hint="eastAsia" w:ascii="宋体" w:hAnsi="宋体" w:eastAsia="宋体" w:cs="宋体"/>
                <w:sz w:val="21"/>
                <w:szCs w:val="21"/>
              </w:rPr>
              <w:t>信息发布引导系统</w:t>
            </w:r>
          </w:p>
        </w:tc>
        <w:tc>
          <w:tcPr>
            <w:tcW w:w="2844" w:type="dxa"/>
            <w:shd w:val="clear" w:color="auto" w:fill="FFFFFF"/>
            <w:tcMar>
              <w:left w:w="108" w:type="dxa"/>
              <w:right w:w="108" w:type="dxa"/>
            </w:tcMar>
            <w:vAlign w:val="center"/>
          </w:tcPr>
          <w:p w14:paraId="5697DA24">
            <w:pPr>
              <w:pStyle w:val="11"/>
              <w:spacing w:line="240" w:lineRule="auto"/>
              <w:rPr>
                <w:rFonts w:hint="eastAsia" w:ascii="宋体" w:hAnsi="宋体" w:eastAsia="宋体" w:cs="宋体"/>
                <w:sz w:val="21"/>
                <w:szCs w:val="21"/>
              </w:rPr>
            </w:pPr>
            <w:r>
              <w:rPr>
                <w:rFonts w:hint="eastAsia" w:ascii="宋体" w:hAnsi="宋体" w:eastAsia="宋体" w:cs="宋体"/>
                <w:sz w:val="21"/>
                <w:szCs w:val="21"/>
              </w:rPr>
              <w:t>由LED大屏显示系统、LCD屏信息显示系统等系统组成，采用多形式、全方位的宣传手段提升医院形象，提高就诊信息获取便捷性。</w:t>
            </w:r>
          </w:p>
        </w:tc>
        <w:tc>
          <w:tcPr>
            <w:tcW w:w="711" w:type="dxa"/>
            <w:shd w:val="clear" w:color="auto" w:fill="FFFFFF"/>
            <w:tcMar>
              <w:left w:w="108" w:type="dxa"/>
              <w:right w:w="108" w:type="dxa"/>
            </w:tcMar>
            <w:vAlign w:val="center"/>
          </w:tcPr>
          <w:p w14:paraId="642E9C1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2D07E9E0">
            <w:pPr>
              <w:spacing w:line="240" w:lineRule="auto"/>
              <w:rPr>
                <w:rFonts w:hint="eastAsia" w:ascii="宋体" w:hAnsi="宋体" w:eastAsia="宋体" w:cs="宋体"/>
                <w:sz w:val="21"/>
                <w:szCs w:val="21"/>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1414B569">
            <w:pPr>
              <w:spacing w:line="240" w:lineRule="auto"/>
              <w:rPr>
                <w:rFonts w:hint="eastAsia" w:ascii="宋体" w:hAnsi="宋体" w:eastAsia="宋体" w:cs="宋体"/>
                <w:sz w:val="21"/>
                <w:szCs w:val="21"/>
              </w:rPr>
            </w:pPr>
          </w:p>
        </w:tc>
      </w:tr>
      <w:tr w14:paraId="41F7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662" w:type="dxa"/>
            <w:shd w:val="clear" w:color="auto" w:fill="FFFFFF"/>
            <w:tcMar>
              <w:left w:w="108" w:type="dxa"/>
              <w:right w:w="108" w:type="dxa"/>
            </w:tcMar>
            <w:vAlign w:val="center"/>
          </w:tcPr>
          <w:p w14:paraId="5B22A156">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844" w:type="dxa"/>
            <w:shd w:val="clear" w:color="auto" w:fill="auto"/>
            <w:tcMar>
              <w:left w:w="108" w:type="dxa"/>
              <w:right w:w="108" w:type="dxa"/>
            </w:tcMar>
            <w:vAlign w:val="center"/>
          </w:tcPr>
          <w:p w14:paraId="4D15D807">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能源管理系统</w:t>
            </w:r>
          </w:p>
        </w:tc>
        <w:tc>
          <w:tcPr>
            <w:tcW w:w="2844" w:type="dxa"/>
            <w:shd w:val="clear" w:color="auto" w:fill="auto"/>
            <w:tcMar>
              <w:left w:w="108" w:type="dxa"/>
              <w:right w:w="108" w:type="dxa"/>
            </w:tcMar>
            <w:vAlign w:val="center"/>
          </w:tcPr>
          <w:p w14:paraId="456F231F">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 xml:space="preserve">能耗计量系统通过对能耗统计、能耗监测、能耗分析、能耗警报等及时了解当前各系统、各部门能耗使用情况，出现异常情况及时检查处理，以达到方便能源管理、节约能耗的目的。 </w:t>
            </w:r>
          </w:p>
        </w:tc>
        <w:tc>
          <w:tcPr>
            <w:tcW w:w="711" w:type="dxa"/>
            <w:shd w:val="clear" w:color="auto" w:fill="FFFFFF"/>
            <w:tcMar>
              <w:left w:w="108" w:type="dxa"/>
              <w:right w:w="108" w:type="dxa"/>
            </w:tcMar>
            <w:vAlign w:val="center"/>
          </w:tcPr>
          <w:p w14:paraId="3DFE7D30">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55F8FE2C">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16054D89">
            <w:pPr>
              <w:spacing w:line="240" w:lineRule="auto"/>
              <w:rPr>
                <w:rFonts w:hint="eastAsia" w:ascii="宋体" w:hAnsi="宋体" w:eastAsia="宋体" w:cs="宋体"/>
                <w:sz w:val="21"/>
                <w:szCs w:val="21"/>
              </w:rPr>
            </w:pPr>
          </w:p>
        </w:tc>
      </w:tr>
      <w:tr w14:paraId="6DFC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2" w:type="dxa"/>
            <w:shd w:val="clear" w:color="auto" w:fill="FFFFFF"/>
            <w:tcMar>
              <w:left w:w="108" w:type="dxa"/>
              <w:right w:w="108" w:type="dxa"/>
            </w:tcMar>
            <w:vAlign w:val="center"/>
          </w:tcPr>
          <w:p w14:paraId="261265D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844" w:type="dxa"/>
            <w:shd w:val="clear" w:color="auto" w:fill="auto"/>
            <w:tcMar>
              <w:left w:w="108" w:type="dxa"/>
              <w:right w:w="108" w:type="dxa"/>
            </w:tcMar>
            <w:vAlign w:val="center"/>
          </w:tcPr>
          <w:p w14:paraId="6CF32E1D">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智能照明系统</w:t>
            </w:r>
          </w:p>
        </w:tc>
        <w:tc>
          <w:tcPr>
            <w:tcW w:w="2844" w:type="dxa"/>
            <w:shd w:val="clear" w:color="auto" w:fill="auto"/>
            <w:tcMar>
              <w:left w:w="108" w:type="dxa"/>
              <w:right w:w="108" w:type="dxa"/>
            </w:tcMar>
            <w:vAlign w:val="center"/>
          </w:tcPr>
          <w:p w14:paraId="6EC70C6E">
            <w:pPr>
              <w:widowControl/>
              <w:shd w:val="clear"/>
              <w:spacing w:line="240" w:lineRule="auto"/>
              <w:ind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智能照明系统可根据现场情况分场景控制、分区域控制、定时控制；多点控制等；可在现场⼿动进⾏控制，也可达到⾃动控制，管理⽅便及节能的效果。</w:t>
            </w:r>
          </w:p>
        </w:tc>
        <w:tc>
          <w:tcPr>
            <w:tcW w:w="711" w:type="dxa"/>
            <w:shd w:val="clear" w:color="auto" w:fill="FFFFFF"/>
            <w:tcMar>
              <w:left w:w="108" w:type="dxa"/>
              <w:right w:w="108" w:type="dxa"/>
            </w:tcMar>
            <w:vAlign w:val="center"/>
          </w:tcPr>
          <w:p w14:paraId="4594F654">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61069DB4">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3CD81FCB">
            <w:pPr>
              <w:spacing w:line="240" w:lineRule="auto"/>
              <w:rPr>
                <w:rFonts w:hint="eastAsia" w:ascii="宋体" w:hAnsi="宋体" w:eastAsia="宋体" w:cs="宋体"/>
                <w:sz w:val="21"/>
                <w:szCs w:val="21"/>
              </w:rPr>
            </w:pPr>
          </w:p>
        </w:tc>
      </w:tr>
      <w:tr w14:paraId="3C27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trPr>
        <w:tc>
          <w:tcPr>
            <w:tcW w:w="662" w:type="dxa"/>
            <w:shd w:val="clear" w:color="auto" w:fill="FFFFFF"/>
            <w:tcMar>
              <w:left w:w="108" w:type="dxa"/>
              <w:right w:w="108" w:type="dxa"/>
            </w:tcMar>
            <w:vAlign w:val="center"/>
          </w:tcPr>
          <w:p w14:paraId="413DA2A4">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844" w:type="dxa"/>
            <w:shd w:val="clear" w:color="auto" w:fill="FFFFFF"/>
            <w:tcMar>
              <w:left w:w="108" w:type="dxa"/>
              <w:right w:w="108" w:type="dxa"/>
            </w:tcMar>
            <w:vAlign w:val="center"/>
          </w:tcPr>
          <w:p w14:paraId="394C76A6">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综合智慧管理平台(含BIM)</w:t>
            </w:r>
          </w:p>
        </w:tc>
        <w:tc>
          <w:tcPr>
            <w:tcW w:w="2844" w:type="dxa"/>
            <w:shd w:val="clear" w:color="auto" w:fill="FFFFFF"/>
            <w:tcMar>
              <w:left w:w="108" w:type="dxa"/>
              <w:right w:w="108" w:type="dxa"/>
            </w:tcMar>
            <w:vAlign w:val="center"/>
          </w:tcPr>
          <w:p w14:paraId="64B953A6">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从设备设施管理、运营管理、运行保障管理、基础安全管理等所有功能要求，助力医院后勤高质量发展和数字化转型</w:t>
            </w:r>
            <w:r>
              <w:rPr>
                <w:rFonts w:hint="eastAsia" w:ascii="宋体" w:hAnsi="宋体" w:eastAsia="宋体" w:cs="宋体"/>
                <w:sz w:val="21"/>
                <w:szCs w:val="21"/>
                <w:lang w:eastAsia="zh-CN"/>
              </w:rPr>
              <w:t>。</w:t>
            </w:r>
          </w:p>
        </w:tc>
        <w:tc>
          <w:tcPr>
            <w:tcW w:w="711" w:type="dxa"/>
            <w:shd w:val="clear" w:color="auto" w:fill="FFFFFF"/>
            <w:tcMar>
              <w:left w:w="108" w:type="dxa"/>
              <w:right w:w="108" w:type="dxa"/>
            </w:tcMar>
            <w:vAlign w:val="center"/>
          </w:tcPr>
          <w:p w14:paraId="7224CDF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11" w:type="dxa"/>
            <w:shd w:val="clear" w:color="auto" w:fill="FFFFFF"/>
            <w:tcMar>
              <w:left w:w="108" w:type="dxa"/>
              <w:right w:w="108" w:type="dxa"/>
            </w:tcMar>
            <w:vAlign w:val="center"/>
          </w:tcPr>
          <w:p w14:paraId="6E16D9A8">
            <w:pPr>
              <w:spacing w:line="240" w:lineRule="auto"/>
              <w:rPr>
                <w:rFonts w:hint="eastAsia" w:ascii="宋体" w:hAnsi="宋体" w:eastAsia="宋体" w:cs="宋体"/>
                <w:sz w:val="21"/>
                <w:szCs w:val="21"/>
              </w:rPr>
            </w:pPr>
            <w:r>
              <w:rPr>
                <w:rFonts w:hint="eastAsia" w:ascii="宋体" w:hAnsi="宋体" w:eastAsia="宋体" w:cs="宋体"/>
                <w:sz w:val="21"/>
                <w:szCs w:val="21"/>
              </w:rPr>
              <w:t>套</w:t>
            </w:r>
          </w:p>
        </w:tc>
        <w:tc>
          <w:tcPr>
            <w:tcW w:w="1665" w:type="dxa"/>
            <w:shd w:val="clear" w:color="auto" w:fill="FFFFFF"/>
            <w:tcMar>
              <w:left w:w="108" w:type="dxa"/>
              <w:right w:w="108" w:type="dxa"/>
            </w:tcMar>
            <w:vAlign w:val="center"/>
          </w:tcPr>
          <w:p w14:paraId="5E426AD4">
            <w:pPr>
              <w:spacing w:line="240" w:lineRule="auto"/>
              <w:rPr>
                <w:rFonts w:hint="eastAsia" w:ascii="宋体" w:hAnsi="宋体" w:eastAsia="宋体" w:cs="宋体"/>
                <w:sz w:val="21"/>
                <w:szCs w:val="21"/>
              </w:rPr>
            </w:pPr>
          </w:p>
        </w:tc>
      </w:tr>
    </w:tbl>
    <w:p w14:paraId="1BD26DFA">
      <w:pPr>
        <w:rPr>
          <w:rFonts w:ascii="宋体" w:hAnsi="宋体" w:eastAsia="宋体" w:cs="宋体"/>
          <w:sz w:val="28"/>
          <w:szCs w:val="28"/>
        </w:rPr>
      </w:pPr>
    </w:p>
    <w:p w14:paraId="3F913C68">
      <w:pPr>
        <w:spacing w:line="375" w:lineRule="atLeast"/>
        <w:rPr>
          <w:rFonts w:ascii="Calibri" w:hAnsi="Calibri" w:eastAsia="宋体" w:cs="宋体"/>
          <w:sz w:val="28"/>
          <w:szCs w:val="28"/>
        </w:rPr>
      </w:pPr>
      <w:r>
        <w:rPr>
          <w:rFonts w:hint="eastAsia" w:ascii="宋体" w:hAnsi="宋体" w:eastAsia="宋体" w:cs="宋体"/>
          <w:b/>
          <w:bCs/>
          <w:sz w:val="28"/>
          <w:szCs w:val="28"/>
        </w:rPr>
        <w:t>四、报名材料</w:t>
      </w:r>
    </w:p>
    <w:p w14:paraId="7C4C8806">
      <w:pPr>
        <w:spacing w:line="375" w:lineRule="atLeast"/>
        <w:jc w:val="center"/>
        <w:rPr>
          <w:rFonts w:ascii="Calibri" w:hAnsi="Calibri" w:eastAsia="宋体" w:cs="宋体"/>
          <w:b/>
          <w:sz w:val="28"/>
          <w:szCs w:val="28"/>
        </w:rPr>
      </w:pPr>
      <w:r>
        <w:rPr>
          <w:rFonts w:hint="eastAsia" w:ascii="宋体" w:hAnsi="宋体" w:eastAsia="宋体" w:cs="宋体"/>
          <w:b/>
          <w:bCs/>
          <w:sz w:val="28"/>
          <w:szCs w:val="28"/>
        </w:rPr>
        <w:t>报名材料递交必备文件清单</w:t>
      </w:r>
    </w:p>
    <w:tbl>
      <w:tblPr>
        <w:tblStyle w:val="8"/>
        <w:tblW w:w="9302" w:type="dxa"/>
        <w:jc w:val="center"/>
        <w:tblLayout w:type="fixed"/>
        <w:tblCellMar>
          <w:top w:w="0" w:type="dxa"/>
          <w:left w:w="108" w:type="dxa"/>
          <w:bottom w:w="0" w:type="dxa"/>
          <w:right w:w="108" w:type="dxa"/>
        </w:tblCellMar>
      </w:tblPr>
      <w:tblGrid>
        <w:gridCol w:w="717"/>
        <w:gridCol w:w="8585"/>
      </w:tblGrid>
      <w:tr w14:paraId="75FD90BD">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35A7C59C">
            <w:pPr>
              <w:jc w:val="center"/>
              <w:rPr>
                <w:rFonts w:ascii="宋体" w:hAnsi="宋体" w:eastAsia="宋体" w:cs="宋体"/>
                <w:b/>
                <w:szCs w:val="21"/>
              </w:rPr>
            </w:pPr>
            <w:r>
              <w:rPr>
                <w:rFonts w:hint="eastAsia" w:ascii="宋体" w:hAnsi="宋体" w:eastAsia="宋体" w:cs="宋体"/>
                <w:b/>
                <w:szCs w:val="21"/>
              </w:rPr>
              <w:t>序号</w:t>
            </w:r>
          </w:p>
        </w:tc>
        <w:tc>
          <w:tcPr>
            <w:tcW w:w="8585" w:type="dxa"/>
            <w:tcBorders>
              <w:top w:val="single" w:color="auto" w:sz="4" w:space="0"/>
              <w:left w:val="nil"/>
              <w:bottom w:val="single" w:color="auto" w:sz="4" w:space="0"/>
              <w:right w:val="single" w:color="auto" w:sz="4" w:space="0"/>
            </w:tcBorders>
            <w:noWrap/>
            <w:vAlign w:val="center"/>
          </w:tcPr>
          <w:p w14:paraId="157D352A">
            <w:pPr>
              <w:spacing w:line="240" w:lineRule="exact"/>
              <w:jc w:val="center"/>
              <w:rPr>
                <w:rFonts w:ascii="宋体" w:hAnsi="宋体" w:eastAsia="宋体" w:cs="宋体"/>
                <w:b/>
                <w:szCs w:val="21"/>
              </w:rPr>
            </w:pPr>
            <w:r>
              <w:rPr>
                <w:rFonts w:hint="eastAsia" w:ascii="宋体" w:hAnsi="宋体" w:eastAsia="宋体" w:cs="宋体"/>
                <w:b/>
                <w:szCs w:val="21"/>
              </w:rPr>
              <w:t>资料名称</w:t>
            </w:r>
          </w:p>
        </w:tc>
      </w:tr>
      <w:tr w14:paraId="1160F3B7">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0F69658A">
            <w:pPr>
              <w:spacing w:line="375" w:lineRule="atLeast"/>
              <w:jc w:val="center"/>
              <w:rPr>
                <w:rFonts w:ascii="宋体" w:hAnsi="宋体" w:eastAsia="宋体" w:cs="宋体"/>
                <w:szCs w:val="21"/>
              </w:rPr>
            </w:pPr>
            <w:r>
              <w:rPr>
                <w:rFonts w:hint="eastAsia" w:ascii="宋体" w:hAnsi="宋体" w:eastAsia="宋体" w:cs="宋体"/>
                <w:szCs w:val="21"/>
              </w:rPr>
              <w:t>1</w:t>
            </w:r>
          </w:p>
        </w:tc>
        <w:tc>
          <w:tcPr>
            <w:tcW w:w="8585" w:type="dxa"/>
            <w:tcBorders>
              <w:top w:val="single" w:color="auto" w:sz="4" w:space="0"/>
              <w:left w:val="nil"/>
              <w:bottom w:val="single" w:color="auto" w:sz="4" w:space="0"/>
              <w:right w:val="single" w:color="auto" w:sz="4" w:space="0"/>
            </w:tcBorders>
            <w:noWrap/>
            <w:vAlign w:val="center"/>
          </w:tcPr>
          <w:p w14:paraId="6D28529F">
            <w:pPr>
              <w:spacing w:line="240" w:lineRule="exact"/>
              <w:rPr>
                <w:rFonts w:ascii="宋体" w:hAnsi="宋体" w:eastAsia="宋体" w:cs="宋体"/>
                <w:szCs w:val="21"/>
              </w:rPr>
            </w:pPr>
            <w:r>
              <w:rPr>
                <w:rFonts w:hint="eastAsia" w:ascii="宋体" w:hAnsi="宋体" w:eastAsia="宋体" w:cs="宋体"/>
                <w:szCs w:val="21"/>
              </w:rPr>
              <w:t>封面：应注明供应商（开发商）企业名称、所投项目名称，并注明联系人及联系方式（附件1）</w:t>
            </w:r>
          </w:p>
        </w:tc>
      </w:tr>
      <w:tr w14:paraId="6E6F8A80">
        <w:tblPrEx>
          <w:tblCellMar>
            <w:top w:w="0" w:type="dxa"/>
            <w:left w:w="108" w:type="dxa"/>
            <w:bottom w:w="0" w:type="dxa"/>
            <w:right w:w="108" w:type="dxa"/>
          </w:tblCellMar>
        </w:tblPrEx>
        <w:trPr>
          <w:trHeight w:val="793" w:hRule="atLeast"/>
          <w:jc w:val="center"/>
        </w:trPr>
        <w:tc>
          <w:tcPr>
            <w:tcW w:w="717" w:type="dxa"/>
            <w:tcBorders>
              <w:top w:val="nil"/>
              <w:left w:val="single" w:color="auto" w:sz="4" w:space="0"/>
              <w:bottom w:val="single" w:color="auto" w:sz="4" w:space="0"/>
              <w:right w:val="single" w:color="auto" w:sz="4" w:space="0"/>
            </w:tcBorders>
            <w:noWrap/>
            <w:vAlign w:val="center"/>
          </w:tcPr>
          <w:p w14:paraId="22C37394">
            <w:pPr>
              <w:spacing w:line="375" w:lineRule="atLeast"/>
              <w:jc w:val="center"/>
              <w:rPr>
                <w:rFonts w:ascii="宋体" w:hAnsi="宋体" w:eastAsia="宋体" w:cs="宋体"/>
                <w:szCs w:val="21"/>
              </w:rPr>
            </w:pPr>
            <w:r>
              <w:rPr>
                <w:rFonts w:hint="eastAsia" w:ascii="宋体" w:hAnsi="宋体" w:eastAsia="宋体" w:cs="宋体"/>
                <w:szCs w:val="21"/>
              </w:rPr>
              <w:t>2</w:t>
            </w:r>
          </w:p>
        </w:tc>
        <w:tc>
          <w:tcPr>
            <w:tcW w:w="8585" w:type="dxa"/>
            <w:tcBorders>
              <w:top w:val="nil"/>
              <w:left w:val="nil"/>
              <w:bottom w:val="single" w:color="auto" w:sz="4" w:space="0"/>
              <w:right w:val="single" w:color="auto" w:sz="4" w:space="0"/>
            </w:tcBorders>
            <w:noWrap/>
            <w:vAlign w:val="center"/>
          </w:tcPr>
          <w:p w14:paraId="5677FCE0">
            <w:pPr>
              <w:spacing w:line="240" w:lineRule="exact"/>
              <w:rPr>
                <w:rFonts w:ascii="宋体" w:hAnsi="宋体" w:eastAsia="宋体" w:cs="宋体"/>
                <w:szCs w:val="21"/>
              </w:rPr>
            </w:pPr>
            <w:r>
              <w:rPr>
                <w:rFonts w:hint="eastAsia" w:ascii="宋体" w:hAnsi="宋体" w:eastAsia="宋体" w:cs="宋体"/>
                <w:szCs w:val="21"/>
              </w:rPr>
              <w:t>产品信息：产品生产厂家、品牌、型号、产地，主要性能（含优势、亮点）、彩页资料等</w:t>
            </w:r>
          </w:p>
        </w:tc>
      </w:tr>
      <w:tr w14:paraId="18FC27BD">
        <w:tblPrEx>
          <w:tblCellMar>
            <w:top w:w="0" w:type="dxa"/>
            <w:left w:w="108" w:type="dxa"/>
            <w:bottom w:w="0" w:type="dxa"/>
            <w:right w:w="108" w:type="dxa"/>
          </w:tblCellMar>
        </w:tblPrEx>
        <w:trPr>
          <w:trHeight w:val="727" w:hRule="atLeast"/>
          <w:jc w:val="center"/>
        </w:trPr>
        <w:tc>
          <w:tcPr>
            <w:tcW w:w="717" w:type="dxa"/>
            <w:tcBorders>
              <w:top w:val="nil"/>
              <w:left w:val="single" w:color="auto" w:sz="4" w:space="0"/>
              <w:bottom w:val="single" w:color="auto" w:sz="4" w:space="0"/>
              <w:right w:val="single" w:color="auto" w:sz="4" w:space="0"/>
            </w:tcBorders>
            <w:noWrap/>
            <w:vAlign w:val="center"/>
          </w:tcPr>
          <w:p w14:paraId="6E08E58B">
            <w:pPr>
              <w:spacing w:line="375" w:lineRule="atLeast"/>
              <w:jc w:val="center"/>
              <w:rPr>
                <w:rFonts w:ascii="宋体" w:hAnsi="宋体" w:eastAsia="宋体" w:cs="宋体"/>
                <w:szCs w:val="21"/>
              </w:rPr>
            </w:pPr>
            <w:r>
              <w:rPr>
                <w:rFonts w:hint="eastAsia" w:ascii="宋体" w:hAnsi="宋体" w:eastAsia="宋体" w:cs="宋体"/>
                <w:szCs w:val="21"/>
              </w:rPr>
              <w:t>3</w:t>
            </w:r>
          </w:p>
        </w:tc>
        <w:tc>
          <w:tcPr>
            <w:tcW w:w="8585" w:type="dxa"/>
            <w:tcBorders>
              <w:top w:val="nil"/>
              <w:left w:val="nil"/>
              <w:bottom w:val="single" w:color="auto" w:sz="4" w:space="0"/>
              <w:right w:val="single" w:color="auto" w:sz="4" w:space="0"/>
            </w:tcBorders>
            <w:noWrap/>
            <w:vAlign w:val="center"/>
          </w:tcPr>
          <w:p w14:paraId="59444A5A">
            <w:pPr>
              <w:spacing w:line="240" w:lineRule="exact"/>
              <w:rPr>
                <w:rFonts w:ascii="宋体" w:hAnsi="宋体" w:eastAsia="宋体" w:cs="宋体"/>
                <w:szCs w:val="21"/>
              </w:rPr>
            </w:pPr>
            <w:r>
              <w:rPr>
                <w:rFonts w:hint="eastAsia" w:ascii="宋体" w:hAnsi="宋体" w:eastAsia="宋体" w:cs="宋体"/>
                <w:szCs w:val="21"/>
              </w:rPr>
              <w:t>产品报价</w:t>
            </w:r>
          </w:p>
        </w:tc>
      </w:tr>
      <w:tr w14:paraId="7D2A985E">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7399169F">
            <w:pPr>
              <w:spacing w:line="375" w:lineRule="atLeast"/>
              <w:jc w:val="center"/>
              <w:rPr>
                <w:rFonts w:ascii="宋体" w:hAnsi="宋体" w:eastAsia="宋体" w:cs="宋体"/>
                <w:szCs w:val="21"/>
              </w:rPr>
            </w:pPr>
            <w:r>
              <w:rPr>
                <w:rFonts w:hint="eastAsia" w:ascii="宋体" w:hAnsi="宋体" w:eastAsia="宋体" w:cs="宋体"/>
                <w:szCs w:val="21"/>
              </w:rPr>
              <w:t>4</w:t>
            </w:r>
          </w:p>
        </w:tc>
        <w:tc>
          <w:tcPr>
            <w:tcW w:w="8585" w:type="dxa"/>
            <w:tcBorders>
              <w:top w:val="single" w:color="auto" w:sz="4" w:space="0"/>
              <w:left w:val="nil"/>
              <w:bottom w:val="single" w:color="auto" w:sz="4" w:space="0"/>
              <w:right w:val="single" w:color="auto" w:sz="4" w:space="0"/>
            </w:tcBorders>
            <w:noWrap/>
            <w:vAlign w:val="center"/>
          </w:tcPr>
          <w:p w14:paraId="74C80AC5">
            <w:pPr>
              <w:spacing w:line="240" w:lineRule="exact"/>
              <w:rPr>
                <w:rFonts w:ascii="宋体" w:hAnsi="宋体" w:eastAsia="宋体" w:cs="宋体"/>
                <w:szCs w:val="21"/>
              </w:rPr>
            </w:pPr>
            <w:r>
              <w:rPr>
                <w:rFonts w:hint="eastAsia" w:ascii="宋体" w:hAnsi="宋体" w:eastAsia="宋体" w:cs="宋体"/>
                <w:szCs w:val="21"/>
              </w:rPr>
              <w:t>产品详细技术参数</w:t>
            </w:r>
          </w:p>
        </w:tc>
      </w:tr>
      <w:tr w14:paraId="3C54B8D1">
        <w:tblPrEx>
          <w:tblCellMar>
            <w:top w:w="0" w:type="dxa"/>
            <w:left w:w="108" w:type="dxa"/>
            <w:bottom w:w="0" w:type="dxa"/>
            <w:right w:w="108" w:type="dxa"/>
          </w:tblCellMar>
        </w:tblPrEx>
        <w:trPr>
          <w:trHeight w:val="946" w:hRule="atLeast"/>
          <w:jc w:val="center"/>
        </w:trPr>
        <w:tc>
          <w:tcPr>
            <w:tcW w:w="717" w:type="dxa"/>
            <w:tcBorders>
              <w:top w:val="nil"/>
              <w:left w:val="single" w:color="auto" w:sz="4" w:space="0"/>
              <w:bottom w:val="single" w:color="auto" w:sz="4" w:space="0"/>
              <w:right w:val="single" w:color="auto" w:sz="4" w:space="0"/>
            </w:tcBorders>
            <w:noWrap/>
            <w:vAlign w:val="center"/>
          </w:tcPr>
          <w:p w14:paraId="175DF958">
            <w:pPr>
              <w:spacing w:line="375" w:lineRule="atLeast"/>
              <w:jc w:val="center"/>
              <w:rPr>
                <w:rFonts w:ascii="宋体" w:hAnsi="宋体" w:eastAsia="宋体" w:cs="宋体"/>
                <w:szCs w:val="21"/>
              </w:rPr>
            </w:pPr>
            <w:r>
              <w:rPr>
                <w:rFonts w:hint="eastAsia" w:ascii="宋体" w:hAnsi="宋体" w:eastAsia="宋体" w:cs="宋体"/>
                <w:szCs w:val="21"/>
              </w:rPr>
              <w:t>5</w:t>
            </w:r>
          </w:p>
        </w:tc>
        <w:tc>
          <w:tcPr>
            <w:tcW w:w="8585" w:type="dxa"/>
            <w:tcBorders>
              <w:top w:val="nil"/>
              <w:left w:val="nil"/>
              <w:bottom w:val="single" w:color="auto" w:sz="4" w:space="0"/>
              <w:right w:val="single" w:color="auto" w:sz="4" w:space="0"/>
            </w:tcBorders>
            <w:noWrap/>
            <w:vAlign w:val="center"/>
          </w:tcPr>
          <w:p w14:paraId="627CDEEB">
            <w:pPr>
              <w:spacing w:line="240" w:lineRule="exact"/>
              <w:rPr>
                <w:rFonts w:ascii="宋体" w:hAnsi="宋体" w:eastAsia="宋体" w:cs="宋体"/>
                <w:szCs w:val="21"/>
              </w:rPr>
            </w:pPr>
            <w:r>
              <w:rPr>
                <w:rFonts w:hint="eastAsia" w:ascii="宋体" w:hAnsi="宋体" w:eastAsia="宋体" w:cs="宋体"/>
                <w:szCs w:val="21"/>
              </w:rPr>
              <w:t>承诺交货时间及原厂售后服务承诺等服务方案</w:t>
            </w:r>
          </w:p>
          <w:p w14:paraId="105D44AC">
            <w:pPr>
              <w:spacing w:line="240" w:lineRule="exact"/>
              <w:rPr>
                <w:rFonts w:ascii="宋体" w:hAnsi="宋体" w:eastAsia="宋体" w:cs="宋体"/>
                <w:szCs w:val="21"/>
              </w:rPr>
            </w:pPr>
            <w:r>
              <w:rPr>
                <w:rFonts w:hint="eastAsia" w:ascii="宋体" w:hAnsi="宋体" w:eastAsia="宋体" w:cs="宋体"/>
                <w:szCs w:val="21"/>
              </w:rPr>
              <w:t>（含质保期、响应速度及质保到期后年度维保费用报价等）</w:t>
            </w:r>
          </w:p>
        </w:tc>
      </w:tr>
      <w:tr w14:paraId="4A058746">
        <w:tblPrEx>
          <w:tblCellMar>
            <w:top w:w="0" w:type="dxa"/>
            <w:left w:w="108" w:type="dxa"/>
            <w:bottom w:w="0" w:type="dxa"/>
            <w:right w:w="108" w:type="dxa"/>
          </w:tblCellMar>
        </w:tblPrEx>
        <w:trPr>
          <w:trHeight w:val="727" w:hRule="atLeast"/>
          <w:jc w:val="center"/>
        </w:trPr>
        <w:tc>
          <w:tcPr>
            <w:tcW w:w="717" w:type="dxa"/>
            <w:tcBorders>
              <w:top w:val="nil"/>
              <w:left w:val="single" w:color="auto" w:sz="4" w:space="0"/>
              <w:bottom w:val="single" w:color="auto" w:sz="4" w:space="0"/>
              <w:right w:val="single" w:color="auto" w:sz="4" w:space="0"/>
            </w:tcBorders>
            <w:noWrap/>
            <w:vAlign w:val="center"/>
          </w:tcPr>
          <w:p w14:paraId="1468B26E">
            <w:pPr>
              <w:spacing w:line="375" w:lineRule="atLeast"/>
              <w:jc w:val="center"/>
              <w:rPr>
                <w:rFonts w:ascii="宋体" w:hAnsi="宋体" w:eastAsia="宋体" w:cs="宋体"/>
                <w:szCs w:val="21"/>
              </w:rPr>
            </w:pPr>
            <w:r>
              <w:rPr>
                <w:rFonts w:hint="eastAsia" w:ascii="宋体" w:hAnsi="宋体" w:eastAsia="宋体" w:cs="宋体"/>
                <w:szCs w:val="21"/>
              </w:rPr>
              <w:t>6</w:t>
            </w:r>
          </w:p>
        </w:tc>
        <w:tc>
          <w:tcPr>
            <w:tcW w:w="8585" w:type="dxa"/>
            <w:tcBorders>
              <w:top w:val="nil"/>
              <w:left w:val="nil"/>
              <w:bottom w:val="single" w:color="auto" w:sz="4" w:space="0"/>
              <w:right w:val="single" w:color="auto" w:sz="4" w:space="0"/>
            </w:tcBorders>
            <w:noWrap/>
            <w:vAlign w:val="center"/>
          </w:tcPr>
          <w:p w14:paraId="17D2F885">
            <w:pPr>
              <w:spacing w:line="240" w:lineRule="exact"/>
              <w:rPr>
                <w:rFonts w:ascii="宋体" w:hAnsi="宋体" w:eastAsia="宋体" w:cs="宋体"/>
                <w:szCs w:val="21"/>
              </w:rPr>
            </w:pPr>
            <w:r>
              <w:rPr>
                <w:rFonts w:hint="eastAsia" w:ascii="宋体" w:hAnsi="宋体" w:eastAsia="宋体" w:cs="宋体"/>
                <w:szCs w:val="21"/>
              </w:rPr>
              <w:t>产品市场占有率及近两年用户清单</w:t>
            </w:r>
          </w:p>
        </w:tc>
      </w:tr>
      <w:tr w14:paraId="5BD9E823">
        <w:tblPrEx>
          <w:tblCellMar>
            <w:top w:w="0" w:type="dxa"/>
            <w:left w:w="108" w:type="dxa"/>
            <w:bottom w:w="0" w:type="dxa"/>
            <w:right w:w="108" w:type="dxa"/>
          </w:tblCellMar>
        </w:tblPrEx>
        <w:trPr>
          <w:trHeight w:val="937" w:hRule="atLeast"/>
          <w:jc w:val="center"/>
        </w:trPr>
        <w:tc>
          <w:tcPr>
            <w:tcW w:w="717" w:type="dxa"/>
            <w:tcBorders>
              <w:top w:val="nil"/>
              <w:left w:val="single" w:color="auto" w:sz="4" w:space="0"/>
              <w:bottom w:val="single" w:color="auto" w:sz="4" w:space="0"/>
              <w:right w:val="single" w:color="auto" w:sz="4" w:space="0"/>
            </w:tcBorders>
            <w:noWrap/>
            <w:vAlign w:val="center"/>
          </w:tcPr>
          <w:p w14:paraId="5DCB2DD2">
            <w:pPr>
              <w:spacing w:line="375" w:lineRule="atLeast"/>
              <w:jc w:val="center"/>
              <w:rPr>
                <w:rFonts w:ascii="宋体" w:hAnsi="宋体" w:eastAsia="宋体" w:cs="宋体"/>
                <w:szCs w:val="21"/>
              </w:rPr>
            </w:pPr>
            <w:r>
              <w:rPr>
                <w:rFonts w:hint="eastAsia" w:ascii="宋体" w:hAnsi="宋体" w:eastAsia="宋体" w:cs="宋体"/>
                <w:szCs w:val="21"/>
              </w:rPr>
              <w:t>7</w:t>
            </w:r>
          </w:p>
        </w:tc>
        <w:tc>
          <w:tcPr>
            <w:tcW w:w="8585" w:type="dxa"/>
            <w:tcBorders>
              <w:top w:val="nil"/>
              <w:left w:val="nil"/>
              <w:bottom w:val="single" w:color="auto" w:sz="4" w:space="0"/>
              <w:right w:val="single" w:color="auto" w:sz="4" w:space="0"/>
            </w:tcBorders>
            <w:noWrap/>
            <w:vAlign w:val="center"/>
          </w:tcPr>
          <w:p w14:paraId="6B3761F6">
            <w:pPr>
              <w:pStyle w:val="7"/>
              <w:spacing w:beforeAutospacing="0" w:afterAutospacing="0" w:line="240" w:lineRule="exact"/>
              <w:rPr>
                <w:sz w:val="21"/>
                <w:szCs w:val="21"/>
              </w:rPr>
            </w:pPr>
            <w:r>
              <w:rPr>
                <w:rFonts w:hint="eastAsia"/>
                <w:sz w:val="21"/>
                <w:szCs w:val="21"/>
              </w:rPr>
              <w:t>提供产品最近一次中标资料</w:t>
            </w:r>
          </w:p>
          <w:p w14:paraId="3EE5606B">
            <w:pPr>
              <w:pStyle w:val="7"/>
              <w:spacing w:beforeAutospacing="0" w:afterAutospacing="0" w:line="240" w:lineRule="exact"/>
              <w:rPr>
                <w:sz w:val="21"/>
                <w:szCs w:val="21"/>
              </w:rPr>
            </w:pPr>
            <w:r>
              <w:rPr>
                <w:rFonts w:hint="eastAsia"/>
                <w:sz w:val="21"/>
                <w:szCs w:val="21"/>
              </w:rPr>
              <w:t>（尽可能提供福建省内同类型三甲医院中标资料，含中标通知书、招标参数、配置清单、发票复印件等）</w:t>
            </w:r>
          </w:p>
        </w:tc>
      </w:tr>
      <w:tr w14:paraId="471C2748">
        <w:tblPrEx>
          <w:tblCellMar>
            <w:top w:w="0" w:type="dxa"/>
            <w:left w:w="108" w:type="dxa"/>
            <w:bottom w:w="0" w:type="dxa"/>
            <w:right w:w="108" w:type="dxa"/>
          </w:tblCellMar>
        </w:tblPrEx>
        <w:trPr>
          <w:trHeight w:val="648"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1ACED408">
            <w:pPr>
              <w:spacing w:line="375" w:lineRule="atLeast"/>
              <w:jc w:val="center"/>
              <w:rPr>
                <w:rFonts w:ascii="宋体" w:hAnsi="宋体" w:eastAsia="宋体" w:cs="宋体"/>
                <w:szCs w:val="21"/>
              </w:rPr>
            </w:pPr>
            <w:r>
              <w:rPr>
                <w:rFonts w:hint="eastAsia" w:ascii="宋体" w:hAnsi="宋体" w:eastAsia="宋体" w:cs="宋体"/>
                <w:szCs w:val="21"/>
              </w:rPr>
              <w:t>8</w:t>
            </w:r>
          </w:p>
        </w:tc>
        <w:tc>
          <w:tcPr>
            <w:tcW w:w="8585" w:type="dxa"/>
            <w:tcBorders>
              <w:top w:val="single" w:color="auto" w:sz="4" w:space="0"/>
              <w:left w:val="single" w:color="auto" w:sz="4" w:space="0"/>
              <w:bottom w:val="single" w:color="auto" w:sz="4" w:space="0"/>
              <w:right w:val="single" w:color="auto" w:sz="4" w:space="0"/>
            </w:tcBorders>
            <w:noWrap/>
            <w:vAlign w:val="center"/>
          </w:tcPr>
          <w:p w14:paraId="532712E4">
            <w:pPr>
              <w:spacing w:line="240" w:lineRule="exact"/>
              <w:rPr>
                <w:rFonts w:ascii="宋体" w:hAnsi="宋体" w:eastAsia="宋体" w:cs="宋体"/>
                <w:szCs w:val="21"/>
              </w:rPr>
            </w:pPr>
            <w:r>
              <w:rPr>
                <w:rFonts w:hint="eastAsia" w:ascii="宋体" w:hAnsi="宋体" w:eastAsia="宋体" w:cs="宋体"/>
                <w:szCs w:val="21"/>
              </w:rPr>
              <w:t>提供开发商及供应商资质（硬件产品提供原厂授权书、软件产品提供软件著作权证书等，根据实际情况提供）</w:t>
            </w:r>
          </w:p>
        </w:tc>
      </w:tr>
      <w:tr w14:paraId="2FA1449E">
        <w:tblPrEx>
          <w:tblCellMar>
            <w:top w:w="0" w:type="dxa"/>
            <w:left w:w="108" w:type="dxa"/>
            <w:bottom w:w="0" w:type="dxa"/>
            <w:right w:w="108" w:type="dxa"/>
          </w:tblCellMar>
        </w:tblPrEx>
        <w:trPr>
          <w:trHeight w:val="51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059C9B3F">
            <w:pPr>
              <w:spacing w:line="375" w:lineRule="atLeast"/>
              <w:jc w:val="center"/>
              <w:rPr>
                <w:rFonts w:ascii="宋体" w:hAnsi="宋体" w:eastAsia="宋体" w:cs="宋体"/>
                <w:szCs w:val="21"/>
              </w:rPr>
            </w:pPr>
            <w:r>
              <w:rPr>
                <w:rFonts w:hint="eastAsia" w:ascii="宋体" w:hAnsi="宋体" w:eastAsia="宋体" w:cs="宋体"/>
                <w:szCs w:val="21"/>
              </w:rPr>
              <w:t>9</w:t>
            </w:r>
          </w:p>
        </w:tc>
        <w:tc>
          <w:tcPr>
            <w:tcW w:w="8585" w:type="dxa"/>
            <w:tcBorders>
              <w:top w:val="single" w:color="auto" w:sz="4" w:space="0"/>
              <w:left w:val="single" w:color="auto" w:sz="4" w:space="0"/>
              <w:bottom w:val="single" w:color="auto" w:sz="4" w:space="0"/>
              <w:right w:val="single" w:color="auto" w:sz="4" w:space="0"/>
            </w:tcBorders>
            <w:noWrap/>
            <w:vAlign w:val="center"/>
          </w:tcPr>
          <w:p w14:paraId="689CC096">
            <w:pPr>
              <w:spacing w:line="240" w:lineRule="exact"/>
              <w:rPr>
                <w:rFonts w:ascii="宋体" w:hAnsi="宋体" w:eastAsia="宋体" w:cs="宋体"/>
                <w:szCs w:val="21"/>
              </w:rPr>
            </w:pPr>
            <w:r>
              <w:rPr>
                <w:rFonts w:hint="eastAsia" w:ascii="宋体" w:hAnsi="宋体" w:eastAsia="宋体" w:cs="宋体"/>
                <w:szCs w:val="21"/>
              </w:rPr>
              <w:t>廉洁承诺书（详见附件2）</w:t>
            </w:r>
          </w:p>
        </w:tc>
      </w:tr>
      <w:tr w14:paraId="166D6990">
        <w:tblPrEx>
          <w:tblCellMar>
            <w:top w:w="0" w:type="dxa"/>
            <w:left w:w="108" w:type="dxa"/>
            <w:bottom w:w="0" w:type="dxa"/>
            <w:right w:w="108" w:type="dxa"/>
          </w:tblCellMar>
        </w:tblPrEx>
        <w:trPr>
          <w:trHeight w:val="656"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2CD4BEFC">
            <w:pPr>
              <w:spacing w:line="375" w:lineRule="atLeast"/>
              <w:jc w:val="center"/>
              <w:rPr>
                <w:rFonts w:ascii="宋体" w:hAnsi="宋体" w:eastAsia="宋体" w:cs="宋体"/>
                <w:szCs w:val="21"/>
              </w:rPr>
            </w:pPr>
            <w:r>
              <w:rPr>
                <w:rFonts w:hint="eastAsia" w:ascii="宋体" w:hAnsi="宋体" w:eastAsia="宋体" w:cs="宋体"/>
                <w:szCs w:val="21"/>
              </w:rPr>
              <w:t>10</w:t>
            </w:r>
          </w:p>
        </w:tc>
        <w:tc>
          <w:tcPr>
            <w:tcW w:w="8585" w:type="dxa"/>
            <w:tcBorders>
              <w:top w:val="single" w:color="auto" w:sz="4" w:space="0"/>
              <w:left w:val="single" w:color="auto" w:sz="4" w:space="0"/>
              <w:bottom w:val="single" w:color="auto" w:sz="4" w:space="0"/>
              <w:right w:val="single" w:color="auto" w:sz="4" w:space="0"/>
            </w:tcBorders>
            <w:noWrap/>
            <w:vAlign w:val="center"/>
          </w:tcPr>
          <w:p w14:paraId="4E483189">
            <w:pPr>
              <w:spacing w:line="240" w:lineRule="exact"/>
              <w:rPr>
                <w:rFonts w:ascii="宋体" w:hAnsi="宋体" w:eastAsia="宋体" w:cs="宋体"/>
                <w:szCs w:val="21"/>
              </w:rPr>
            </w:pPr>
            <w:r>
              <w:rPr>
                <w:rFonts w:hint="eastAsia" w:ascii="宋体" w:hAnsi="宋体" w:eastAsia="宋体" w:cs="宋体"/>
                <w:szCs w:val="21"/>
              </w:rPr>
              <w:t>中小企业声明函（货物）（详见附件3）</w:t>
            </w:r>
          </w:p>
        </w:tc>
      </w:tr>
      <w:tr w14:paraId="5C925F40">
        <w:tblPrEx>
          <w:tblCellMar>
            <w:top w:w="0" w:type="dxa"/>
            <w:left w:w="108" w:type="dxa"/>
            <w:bottom w:w="0" w:type="dxa"/>
            <w:right w:w="108" w:type="dxa"/>
          </w:tblCellMar>
        </w:tblPrEx>
        <w:trPr>
          <w:trHeight w:val="510"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5E4C554D">
            <w:pPr>
              <w:spacing w:line="375" w:lineRule="atLeast"/>
              <w:jc w:val="center"/>
              <w:rPr>
                <w:rFonts w:ascii="宋体" w:hAnsi="宋体" w:eastAsia="宋体" w:cs="宋体"/>
                <w:szCs w:val="21"/>
              </w:rPr>
            </w:pPr>
            <w:r>
              <w:rPr>
                <w:rFonts w:hint="eastAsia" w:ascii="宋体" w:hAnsi="宋体" w:eastAsia="宋体" w:cs="宋体"/>
                <w:szCs w:val="21"/>
              </w:rPr>
              <w:t>11</w:t>
            </w:r>
          </w:p>
        </w:tc>
        <w:tc>
          <w:tcPr>
            <w:tcW w:w="8585" w:type="dxa"/>
            <w:tcBorders>
              <w:top w:val="single" w:color="auto" w:sz="4" w:space="0"/>
              <w:left w:val="single" w:color="auto" w:sz="4" w:space="0"/>
              <w:bottom w:val="single" w:color="auto" w:sz="4" w:space="0"/>
              <w:right w:val="single" w:color="auto" w:sz="4" w:space="0"/>
            </w:tcBorders>
            <w:noWrap/>
            <w:vAlign w:val="center"/>
          </w:tcPr>
          <w:p w14:paraId="611D4255">
            <w:pPr>
              <w:spacing w:line="240" w:lineRule="exact"/>
              <w:rPr>
                <w:rFonts w:ascii="宋体" w:hAnsi="宋体" w:eastAsia="宋体" w:cs="宋体"/>
                <w:szCs w:val="21"/>
              </w:rPr>
            </w:pPr>
            <w:r>
              <w:rPr>
                <w:rFonts w:hint="eastAsia" w:ascii="宋体" w:hAnsi="宋体" w:eastAsia="宋体" w:cs="宋体"/>
                <w:szCs w:val="21"/>
              </w:rPr>
              <w:t>参加采购活动前三年内在经营活动中没有重大违法记录书面声明（详见附件4）</w:t>
            </w:r>
          </w:p>
        </w:tc>
      </w:tr>
      <w:tr w14:paraId="5CF8AEFA">
        <w:tblPrEx>
          <w:tblCellMar>
            <w:top w:w="0" w:type="dxa"/>
            <w:left w:w="108" w:type="dxa"/>
            <w:bottom w:w="0" w:type="dxa"/>
            <w:right w:w="108" w:type="dxa"/>
          </w:tblCellMar>
        </w:tblPrEx>
        <w:trPr>
          <w:trHeight w:val="697"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6BDC5B59">
            <w:pPr>
              <w:spacing w:line="375" w:lineRule="atLeast"/>
              <w:jc w:val="center"/>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w:t>
            </w:r>
          </w:p>
        </w:tc>
        <w:tc>
          <w:tcPr>
            <w:tcW w:w="8585" w:type="dxa"/>
            <w:tcBorders>
              <w:top w:val="single" w:color="auto" w:sz="4" w:space="0"/>
              <w:left w:val="single" w:color="auto" w:sz="4" w:space="0"/>
              <w:bottom w:val="single" w:color="auto" w:sz="4" w:space="0"/>
              <w:right w:val="single" w:color="auto" w:sz="4" w:space="0"/>
            </w:tcBorders>
            <w:noWrap/>
            <w:vAlign w:val="center"/>
          </w:tcPr>
          <w:p w14:paraId="388DBB98">
            <w:pPr>
              <w:spacing w:line="240" w:lineRule="exact"/>
              <w:rPr>
                <w:rFonts w:ascii="宋体" w:hAnsi="宋体" w:eastAsia="宋体" w:cs="宋体"/>
                <w:szCs w:val="21"/>
              </w:rPr>
            </w:pPr>
            <w:r>
              <w:rPr>
                <w:rFonts w:hint="eastAsia" w:ascii="宋体" w:hAnsi="宋体" w:eastAsia="宋体" w:cs="宋体"/>
                <w:szCs w:val="21"/>
              </w:rPr>
              <w:t>本项目需要的其他报名材料（请自行补充及增加编号）</w:t>
            </w:r>
          </w:p>
        </w:tc>
      </w:tr>
    </w:tbl>
    <w:p w14:paraId="1C6F2B8B"/>
    <w:p w14:paraId="0DA91D0F">
      <w:pPr>
        <w:shd w:val="clear" w:color="auto" w:fill="FFFF00"/>
        <w:spacing w:line="375" w:lineRule="atLeast"/>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1-11项均为必备资料（如有12、13</w:t>
      </w:r>
      <w:r>
        <w:rPr>
          <w:rFonts w:ascii="宋体" w:hAnsi="宋体" w:eastAsia="宋体" w:cs="宋体"/>
          <w:szCs w:val="21"/>
        </w:rPr>
        <w:t>…</w:t>
      </w:r>
      <w:r>
        <w:rPr>
          <w:rFonts w:hint="eastAsia" w:ascii="宋体" w:hAnsi="宋体" w:eastAsia="宋体" w:cs="宋体"/>
          <w:szCs w:val="21"/>
        </w:rPr>
        <w:t>后序要求自行修改编号），按项目内容顺序排列，并注明项目序号及页码，胶装成册。若无法提供某项要求的文件资料，请在该项所对应的页面上填写情况说明。</w:t>
      </w:r>
    </w:p>
    <w:p w14:paraId="7E7FE4C8">
      <w:pPr>
        <w:spacing w:line="375" w:lineRule="atLeast"/>
        <w:jc w:val="right"/>
        <w:rPr>
          <w:rFonts w:ascii="宋体" w:hAnsi="宋体" w:eastAsia="宋体" w:cs="宋体"/>
          <w:szCs w:val="21"/>
        </w:rPr>
      </w:pPr>
    </w:p>
    <w:p w14:paraId="499EE370">
      <w:pPr>
        <w:spacing w:line="375" w:lineRule="atLeast"/>
        <w:jc w:val="center"/>
        <w:rPr>
          <w:rFonts w:ascii="宋体" w:hAnsi="宋体" w:eastAsia="宋体" w:cs="宋体"/>
          <w:szCs w:val="21"/>
        </w:rPr>
      </w:pPr>
      <w:r>
        <w:rPr>
          <w:rFonts w:hint="eastAsia" w:ascii="宋体" w:hAnsi="宋体" w:eastAsia="宋体" w:cs="宋体"/>
          <w:szCs w:val="21"/>
        </w:rPr>
        <w:t xml:space="preserve">                                                     厦门市</w:t>
      </w:r>
      <w:r>
        <w:rPr>
          <w:rFonts w:hint="eastAsia" w:ascii="宋体" w:hAnsi="宋体" w:eastAsia="宋体" w:cs="宋体"/>
          <w:szCs w:val="21"/>
          <w:lang w:val="en-US" w:eastAsia="zh-CN"/>
        </w:rPr>
        <w:t>海沧</w:t>
      </w:r>
      <w:r>
        <w:rPr>
          <w:rFonts w:hint="eastAsia" w:ascii="宋体" w:hAnsi="宋体" w:eastAsia="宋体" w:cs="宋体"/>
          <w:szCs w:val="21"/>
        </w:rPr>
        <w:t>医院</w:t>
      </w:r>
    </w:p>
    <w:p w14:paraId="57CBF679">
      <w:pPr>
        <w:spacing w:line="375" w:lineRule="atLeast"/>
        <w:ind w:firstLine="6090" w:firstLineChars="2900"/>
        <w:rPr>
          <w:rFonts w:ascii="宋体" w:hAnsi="宋体" w:eastAsia="宋体" w:cs="宋体"/>
          <w:szCs w:val="21"/>
          <w:highlight w:val="red"/>
        </w:rPr>
      </w:pPr>
      <w:r>
        <w:rPr>
          <w:rFonts w:hint="eastAsia" w:ascii="宋体" w:hAnsi="宋体" w:eastAsia="宋体" w:cs="宋体"/>
          <w:szCs w:val="21"/>
          <w:highlight w:val="yellow"/>
        </w:rPr>
        <w:t>202</w:t>
      </w:r>
      <w:r>
        <w:rPr>
          <w:rFonts w:hint="eastAsia" w:ascii="宋体" w:hAnsi="宋体" w:eastAsia="宋体" w:cs="宋体"/>
          <w:szCs w:val="21"/>
          <w:highlight w:val="yellow"/>
          <w:lang w:val="en-US" w:eastAsia="zh-CN"/>
        </w:rPr>
        <w:t>6</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1</w:t>
      </w:r>
      <w:r>
        <w:rPr>
          <w:rFonts w:hint="eastAsia" w:ascii="宋体" w:hAnsi="宋体" w:eastAsia="宋体" w:cs="宋体"/>
          <w:szCs w:val="21"/>
          <w:highlight w:val="yellow"/>
        </w:rPr>
        <w:t>日</w:t>
      </w:r>
    </w:p>
    <w:p w14:paraId="362806FE">
      <w:pPr>
        <w:rPr>
          <w:rFonts w:ascii="宋体" w:hAnsi="宋体" w:eastAsia="宋体" w:cs="宋体"/>
          <w:sz w:val="28"/>
          <w:szCs w:val="28"/>
        </w:rPr>
      </w:pPr>
    </w:p>
    <w:p w14:paraId="61248E18">
      <w:pPr>
        <w:rPr>
          <w:rFonts w:ascii="宋体" w:hAnsi="宋体" w:eastAsia="宋体" w:cs="宋体"/>
          <w:sz w:val="28"/>
          <w:szCs w:val="28"/>
        </w:rPr>
      </w:pPr>
      <w:r>
        <w:rPr>
          <w:rFonts w:hint="eastAsia" w:ascii="宋体" w:hAnsi="宋体" w:eastAsia="宋体" w:cs="宋体"/>
          <w:sz w:val="28"/>
          <w:szCs w:val="28"/>
        </w:rPr>
        <w:br w:type="page"/>
      </w:r>
    </w:p>
    <w:p w14:paraId="59C2E28F">
      <w:pPr>
        <w:spacing w:line="375" w:lineRule="atLeast"/>
        <w:rPr>
          <w:rFonts w:ascii="宋体" w:hAnsi="宋体" w:eastAsia="宋体" w:cs="宋体"/>
          <w:sz w:val="28"/>
          <w:szCs w:val="28"/>
        </w:rPr>
      </w:pPr>
      <w:r>
        <w:rPr>
          <w:rFonts w:hint="eastAsia" w:ascii="宋体" w:hAnsi="宋体" w:eastAsia="宋体" w:cs="宋体"/>
          <w:sz w:val="28"/>
          <w:szCs w:val="28"/>
        </w:rPr>
        <w:t>附件1</w:t>
      </w:r>
    </w:p>
    <w:p w14:paraId="03CC5F19">
      <w:pPr>
        <w:spacing w:line="375" w:lineRule="atLeast"/>
        <w:jc w:val="center"/>
        <w:rPr>
          <w:rFonts w:ascii="宋体" w:hAnsi="宋体" w:eastAsia="宋体" w:cs="宋体"/>
          <w:b/>
          <w:bCs/>
          <w:sz w:val="72"/>
          <w:szCs w:val="72"/>
        </w:rPr>
      </w:pPr>
    </w:p>
    <w:p w14:paraId="6BA9FBFF">
      <w:pPr>
        <w:spacing w:line="375" w:lineRule="atLeast"/>
        <w:jc w:val="center"/>
        <w:rPr>
          <w:rFonts w:hint="eastAsia" w:ascii="宋体" w:hAnsi="宋体" w:eastAsia="宋体" w:cs="宋体"/>
          <w:b/>
          <w:bCs/>
          <w:sz w:val="28"/>
          <w:szCs w:val="28"/>
          <w:lang w:eastAsia="zh-CN"/>
        </w:rPr>
      </w:pPr>
      <w:r>
        <w:rPr>
          <w:rFonts w:hint="eastAsia" w:ascii="宋体" w:hAnsi="宋体" w:eastAsia="宋体" w:cs="宋体"/>
          <w:b/>
          <w:bCs/>
          <w:sz w:val="72"/>
          <w:szCs w:val="72"/>
          <w:lang w:eastAsia="zh-CN"/>
        </w:rPr>
        <w:t>厦门市海沧医院</w:t>
      </w:r>
    </w:p>
    <w:p w14:paraId="7C87ABA4">
      <w:pPr>
        <w:spacing w:line="375" w:lineRule="atLeast"/>
        <w:jc w:val="center"/>
        <w:rPr>
          <w:rFonts w:ascii="宋体" w:hAnsi="宋体" w:eastAsia="宋体" w:cs="宋体"/>
          <w:b/>
          <w:bCs/>
          <w:sz w:val="28"/>
          <w:szCs w:val="28"/>
        </w:rPr>
      </w:pPr>
    </w:p>
    <w:p w14:paraId="11ED47B0">
      <w:pPr>
        <w:spacing w:line="375" w:lineRule="atLeast"/>
        <w:jc w:val="center"/>
        <w:rPr>
          <w:rFonts w:ascii="宋体" w:hAnsi="宋体" w:eastAsia="宋体" w:cs="宋体"/>
          <w:b/>
          <w:bCs/>
          <w:sz w:val="28"/>
          <w:szCs w:val="28"/>
        </w:rPr>
      </w:pPr>
    </w:p>
    <w:p w14:paraId="7BB3072C">
      <w:pPr>
        <w:spacing w:afterLines="100"/>
        <w:jc w:val="center"/>
        <w:rPr>
          <w:rFonts w:ascii="宋体" w:hAnsi="宋体" w:eastAsia="宋体" w:cs="宋体"/>
          <w:sz w:val="72"/>
          <w:szCs w:val="72"/>
        </w:rPr>
      </w:pPr>
      <w:r>
        <w:rPr>
          <w:rFonts w:hint="eastAsia" w:ascii="宋体" w:hAnsi="宋体" w:eastAsia="宋体" w:cs="宋体"/>
          <w:sz w:val="72"/>
          <w:szCs w:val="72"/>
        </w:rPr>
        <w:t>报</w:t>
      </w:r>
    </w:p>
    <w:p w14:paraId="0DE6E66F">
      <w:pPr>
        <w:spacing w:afterLines="100"/>
        <w:jc w:val="center"/>
        <w:rPr>
          <w:rFonts w:ascii="宋体" w:hAnsi="宋体" w:eastAsia="宋体" w:cs="宋体"/>
          <w:sz w:val="72"/>
          <w:szCs w:val="72"/>
        </w:rPr>
      </w:pPr>
      <w:r>
        <w:rPr>
          <w:rFonts w:hint="eastAsia" w:ascii="宋体" w:hAnsi="宋体" w:eastAsia="宋体" w:cs="宋体"/>
          <w:sz w:val="72"/>
          <w:szCs w:val="72"/>
        </w:rPr>
        <w:t>名</w:t>
      </w:r>
    </w:p>
    <w:p w14:paraId="7F2F942C">
      <w:pPr>
        <w:spacing w:afterLines="100"/>
        <w:jc w:val="center"/>
        <w:rPr>
          <w:rFonts w:ascii="宋体" w:hAnsi="宋体" w:eastAsia="宋体" w:cs="宋体"/>
          <w:sz w:val="72"/>
          <w:szCs w:val="72"/>
        </w:rPr>
      </w:pPr>
      <w:r>
        <w:rPr>
          <w:rFonts w:hint="eastAsia" w:ascii="宋体" w:hAnsi="宋体" w:eastAsia="宋体" w:cs="宋体"/>
          <w:sz w:val="72"/>
          <w:szCs w:val="72"/>
        </w:rPr>
        <w:t>材</w:t>
      </w:r>
    </w:p>
    <w:p w14:paraId="2E1F0465">
      <w:pPr>
        <w:spacing w:afterLines="100"/>
        <w:jc w:val="center"/>
        <w:rPr>
          <w:rFonts w:ascii="宋体" w:hAnsi="宋体" w:eastAsia="宋体" w:cs="宋体"/>
          <w:sz w:val="72"/>
          <w:szCs w:val="72"/>
        </w:rPr>
      </w:pPr>
      <w:r>
        <w:rPr>
          <w:rFonts w:hint="eastAsia" w:ascii="宋体" w:hAnsi="宋体" w:eastAsia="宋体" w:cs="宋体"/>
          <w:sz w:val="72"/>
          <w:szCs w:val="72"/>
        </w:rPr>
        <w:t>料</w:t>
      </w:r>
    </w:p>
    <w:p w14:paraId="1D8CAD8E">
      <w:pPr>
        <w:rPr>
          <w:rFonts w:ascii="宋体" w:hAnsi="宋体" w:eastAsia="宋体" w:cs="宋体"/>
          <w:sz w:val="36"/>
          <w:szCs w:val="36"/>
        </w:rPr>
      </w:pPr>
    </w:p>
    <w:p w14:paraId="0EB4FBEF">
      <w:pPr>
        <w:rPr>
          <w:rFonts w:ascii="宋体" w:hAnsi="宋体" w:eastAsia="宋体" w:cs="宋体"/>
          <w:sz w:val="36"/>
          <w:szCs w:val="36"/>
        </w:rPr>
      </w:pPr>
    </w:p>
    <w:p w14:paraId="65583CD3">
      <w:pPr>
        <w:rPr>
          <w:rFonts w:ascii="宋体" w:hAnsi="宋体" w:eastAsia="宋体" w:cs="宋体"/>
          <w:sz w:val="36"/>
          <w:szCs w:val="36"/>
        </w:rPr>
      </w:pPr>
      <w:r>
        <w:rPr>
          <w:rFonts w:hint="eastAsia" w:ascii="宋体" w:hAnsi="宋体" w:eastAsia="宋体" w:cs="宋体"/>
          <w:sz w:val="36"/>
          <w:szCs w:val="36"/>
        </w:rPr>
        <w:t>项目名称：</w:t>
      </w:r>
    </w:p>
    <w:p w14:paraId="3C33035F">
      <w:pPr>
        <w:rPr>
          <w:rFonts w:ascii="宋体" w:hAnsi="宋体" w:eastAsia="宋体" w:cs="宋体"/>
          <w:sz w:val="36"/>
          <w:szCs w:val="36"/>
        </w:rPr>
      </w:pPr>
      <w:r>
        <w:rPr>
          <w:rFonts w:hint="eastAsia" w:ascii="宋体" w:hAnsi="宋体" w:eastAsia="宋体" w:cs="宋体"/>
          <w:sz w:val="36"/>
          <w:szCs w:val="36"/>
        </w:rPr>
        <w:t>序    号：</w:t>
      </w:r>
    </w:p>
    <w:p w14:paraId="5349F26F">
      <w:pPr>
        <w:rPr>
          <w:rFonts w:ascii="宋体" w:hAnsi="宋体" w:eastAsia="宋体" w:cs="宋体"/>
          <w:sz w:val="36"/>
          <w:szCs w:val="36"/>
        </w:rPr>
      </w:pPr>
      <w:r>
        <w:rPr>
          <w:rFonts w:hint="eastAsia" w:ascii="宋体" w:hAnsi="宋体" w:eastAsia="宋体" w:cs="宋体"/>
          <w:sz w:val="36"/>
          <w:szCs w:val="36"/>
        </w:rPr>
        <w:t>供 应 商：</w:t>
      </w:r>
    </w:p>
    <w:p w14:paraId="54898054">
      <w:pPr>
        <w:rPr>
          <w:rFonts w:ascii="宋体" w:hAnsi="宋体" w:eastAsia="宋体" w:cs="宋体"/>
          <w:sz w:val="36"/>
          <w:szCs w:val="36"/>
        </w:rPr>
      </w:pPr>
      <w:r>
        <w:rPr>
          <w:rFonts w:hint="eastAsia" w:ascii="宋体" w:hAnsi="宋体" w:eastAsia="宋体" w:cs="宋体"/>
          <w:sz w:val="36"/>
          <w:szCs w:val="36"/>
        </w:rPr>
        <w:t>联 系 人：</w:t>
      </w:r>
    </w:p>
    <w:p w14:paraId="098F0BB2">
      <w:pPr>
        <w:rPr>
          <w:rFonts w:ascii="宋体" w:hAnsi="宋体" w:eastAsia="宋体" w:cs="宋体"/>
          <w:sz w:val="36"/>
          <w:szCs w:val="36"/>
        </w:rPr>
      </w:pPr>
      <w:r>
        <w:rPr>
          <w:rFonts w:hint="eastAsia" w:ascii="宋体" w:hAnsi="宋体" w:eastAsia="宋体" w:cs="宋体"/>
          <w:sz w:val="36"/>
          <w:szCs w:val="36"/>
        </w:rPr>
        <w:t>联系方式：</w:t>
      </w:r>
    </w:p>
    <w:p w14:paraId="168DF94C">
      <w:pPr>
        <w:rPr>
          <w:rFonts w:ascii="宋体" w:hAnsi="宋体" w:eastAsia="宋体" w:cs="宋体"/>
          <w:sz w:val="36"/>
          <w:szCs w:val="36"/>
        </w:rPr>
      </w:pPr>
      <w:r>
        <w:rPr>
          <w:rFonts w:hint="eastAsia" w:ascii="宋体" w:hAnsi="宋体" w:eastAsia="宋体" w:cs="宋体"/>
          <w:sz w:val="36"/>
          <w:szCs w:val="36"/>
        </w:rPr>
        <w:t>日    期：</w:t>
      </w:r>
    </w:p>
    <w:p w14:paraId="02990277">
      <w:pPr>
        <w:pStyle w:val="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附件2</w:t>
      </w:r>
    </w:p>
    <w:p w14:paraId="55A18E70">
      <w:pPr>
        <w:jc w:val="center"/>
        <w:rPr>
          <w:rFonts w:asciiTheme="minorEastAsia" w:hAnsiTheme="minorEastAsia" w:cstheme="minorEastAsia"/>
          <w:sz w:val="24"/>
        </w:rPr>
      </w:pPr>
      <w:r>
        <w:rPr>
          <w:rFonts w:hint="eastAsia" w:asciiTheme="minorEastAsia" w:hAnsiTheme="minorEastAsia" w:cstheme="minorEastAsia"/>
          <w:sz w:val="24"/>
        </w:rPr>
        <w:t>廉洁告知书</w:t>
      </w:r>
    </w:p>
    <w:p w14:paraId="7574DAE3">
      <w:pPr>
        <w:rPr>
          <w:rFonts w:asciiTheme="minorEastAsia" w:hAnsiTheme="minorEastAsia" w:cstheme="minorEastAsia"/>
          <w:sz w:val="24"/>
        </w:rPr>
      </w:pPr>
    </w:p>
    <w:p w14:paraId="755A4608">
      <w:p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为进一步完善厦门市属公立医疗单位采购监督制约机制，防止发生</w:t>
      </w:r>
      <w:r>
        <w:rPr>
          <w:rFonts w:hint="eastAsia" w:asciiTheme="minorEastAsia" w:hAnsiTheme="minorEastAsia" w:cstheme="minorEastAsia"/>
          <w:spacing w:val="5"/>
          <w:sz w:val="24"/>
        </w:rPr>
        <w:t>医疗领域商业贿赂</w:t>
      </w:r>
      <w:r>
        <w:rPr>
          <w:rFonts w:hint="eastAsia" w:asciiTheme="minorEastAsia" w:hAnsiTheme="minorEastAsia" w:cstheme="minorEastAsia"/>
          <w:sz w:val="24"/>
        </w:rPr>
        <w:t>行为，贵司在医疗机构采购活动中要廉洁自律、诚实守信，遵守如下规定：</w:t>
      </w:r>
    </w:p>
    <w:p w14:paraId="507A70CE">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严格遵守国家有关工程建设、招标投标、物资采购、服务采购等相关法律法规、政策以及廉政建设规定。</w:t>
      </w:r>
    </w:p>
    <w:p w14:paraId="53C32AF6">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坚持公平、公正、公开和诚实守信的原则，不得为获取不正当利益损害国家、集体、第三人和对方利益。</w:t>
      </w:r>
    </w:p>
    <w:p w14:paraId="69A23688">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不得有商业贿赂行为，如赠予甲方人员</w:t>
      </w:r>
      <w:r>
        <w:rPr>
          <w:rFonts w:hint="eastAsia" w:asciiTheme="minorEastAsia" w:hAnsiTheme="minorEastAsia" w:cstheme="minorEastAsia"/>
          <w:spacing w:val="5"/>
          <w:sz w:val="24"/>
        </w:rPr>
        <w:t>现金、物品、有价证券，或以支付凭证、理财等方式变相支付本应由甲方人员承担的款项。</w:t>
      </w:r>
    </w:p>
    <w:p w14:paraId="3BC80F8E">
      <w:pPr>
        <w:numPr>
          <w:ilvl w:val="0"/>
          <w:numId w:val="2"/>
        </w:numPr>
        <w:snapToGrid w:val="0"/>
        <w:spacing w:line="288" w:lineRule="auto"/>
        <w:ind w:firstLine="640"/>
        <w:rPr>
          <w:rFonts w:asciiTheme="minorEastAsia" w:hAnsiTheme="minorEastAsia" w:cstheme="minorEastAsia"/>
          <w:sz w:val="24"/>
        </w:rPr>
      </w:pPr>
      <w:r>
        <w:rPr>
          <w:rFonts w:hint="eastAsia" w:asciiTheme="minorEastAsia" w:hAnsiTheme="minorEastAsia" w:cstheme="minorEastAsia"/>
          <w:sz w:val="24"/>
        </w:rPr>
        <w:t>不得以任何理由邀请甲方人员进入营业性娱乐场所或者参加影响业务工作公平公正开展的其他活动。</w:t>
      </w:r>
    </w:p>
    <w:p w14:paraId="5CA9BD06">
      <w:pPr>
        <w:pStyle w:val="3"/>
        <w:numPr>
          <w:ilvl w:val="0"/>
          <w:numId w:val="2"/>
        </w:numPr>
        <w:snapToGrid w:val="0"/>
        <w:spacing w:line="288" w:lineRule="auto"/>
        <w:ind w:firstLine="64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不得到甲方医疗场</w:t>
      </w:r>
      <w:r>
        <w:rPr>
          <w:rFonts w:hint="eastAsia" w:asciiTheme="minorEastAsia" w:hAnsiTheme="minorEastAsia" w:eastAsiaTheme="minorEastAsia" w:cstheme="minorEastAsia"/>
          <w:kern w:val="2"/>
          <w:sz w:val="24"/>
          <w:szCs w:val="24"/>
        </w:rPr>
        <w:t>所、工作人员家中推销产品并提供任何好处费，不得采用不正当手段进行临床促销活动。</w:t>
      </w:r>
    </w:p>
    <w:p w14:paraId="59FE9AF6">
      <w:pPr>
        <w:pStyle w:val="3"/>
        <w:numPr>
          <w:ilvl w:val="0"/>
          <w:numId w:val="2"/>
        </w:numPr>
        <w:snapToGrid w:val="0"/>
        <w:spacing w:line="288" w:lineRule="auto"/>
        <w:ind w:firstLine="64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不得以回扣、宴请等方式影响甲方人员采购或使用医药产品的选择权，</w:t>
      </w:r>
      <w:r>
        <w:rPr>
          <w:rFonts w:hint="eastAsia" w:asciiTheme="minorEastAsia" w:hAnsiTheme="minorEastAsia" w:eastAsiaTheme="minorEastAsia" w:cstheme="minorEastAsia"/>
          <w:kern w:val="2"/>
          <w:sz w:val="24"/>
          <w:szCs w:val="24"/>
        </w:rPr>
        <w:t>不得在学术活动中提供旅游、超标准支付食宿费用。</w:t>
      </w:r>
    </w:p>
    <w:p w14:paraId="361E8435">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如违反上述规定，甲方有权选择立即中止、终止或解除与贵司正在进行的任何业务关系，贵司应承担甲方因此产生的经济损失、不良后果及相应的违约责任。</w:t>
      </w:r>
    </w:p>
    <w:p w14:paraId="440589B3">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盖  章：</w:t>
      </w:r>
    </w:p>
    <w:p w14:paraId="3A7F574D">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日  期：</w:t>
      </w:r>
    </w:p>
    <w:p w14:paraId="4A8C6659">
      <w:pPr>
        <w:snapToGrid w:val="0"/>
        <w:spacing w:line="288" w:lineRule="auto"/>
        <w:ind w:firstLine="484" w:firstLineChars="202"/>
        <w:rPr>
          <w:rFonts w:asciiTheme="minorEastAsia" w:hAnsiTheme="minorEastAsia" w:cstheme="minorEastAsia"/>
          <w:sz w:val="24"/>
        </w:rPr>
      </w:pPr>
    </w:p>
    <w:p w14:paraId="4ABECD14">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u w:val="single"/>
        </w:rPr>
        <w:t>厦门市</w:t>
      </w:r>
      <w:r>
        <w:rPr>
          <w:rFonts w:hint="eastAsia" w:asciiTheme="minorEastAsia" w:hAnsiTheme="minorEastAsia" w:cstheme="minorEastAsia"/>
          <w:sz w:val="24"/>
          <w:u w:val="single"/>
          <w:lang w:val="en-US" w:eastAsia="zh-CN"/>
        </w:rPr>
        <w:t>海沧</w:t>
      </w:r>
      <w:r>
        <w:rPr>
          <w:rFonts w:hint="eastAsia" w:asciiTheme="minorEastAsia" w:hAnsiTheme="minorEastAsia" w:cstheme="minorEastAsia"/>
          <w:sz w:val="24"/>
          <w:u w:val="single"/>
        </w:rPr>
        <w:t>医院廉洁告知书我已收到，内容我已知悉并理解，我方承诺将严格按照《廉洁告知书》相关内容履行。</w:t>
      </w:r>
    </w:p>
    <w:p w14:paraId="51AF1E35">
      <w:pPr>
        <w:snapToGrid w:val="0"/>
        <w:spacing w:line="288" w:lineRule="auto"/>
        <w:ind w:firstLine="484" w:firstLineChars="202"/>
        <w:rPr>
          <w:rFonts w:asciiTheme="minorEastAsia" w:hAnsiTheme="minorEastAsia" w:cstheme="minorEastAsia"/>
          <w:sz w:val="24"/>
        </w:rPr>
      </w:pPr>
      <w:r>
        <w:rPr>
          <w:rFonts w:hint="eastAsia" w:asciiTheme="minorEastAsia" w:hAnsiTheme="minorEastAsia" w:cstheme="minorEastAsia"/>
          <w:sz w:val="24"/>
        </w:rPr>
        <w:t xml:space="preserve">                              签  字：</w:t>
      </w:r>
    </w:p>
    <w:p w14:paraId="34437BC2">
      <w:pPr>
        <w:snapToGrid w:val="0"/>
        <w:spacing w:line="288" w:lineRule="auto"/>
        <w:ind w:firstLine="4082" w:firstLineChars="1701"/>
        <w:rPr>
          <w:rFonts w:asciiTheme="minorEastAsia" w:hAnsiTheme="minorEastAsia" w:cstheme="minorEastAsia"/>
          <w:sz w:val="24"/>
        </w:rPr>
      </w:pPr>
      <w:r>
        <w:rPr>
          <w:rFonts w:hint="eastAsia" w:asciiTheme="minorEastAsia" w:hAnsiTheme="minorEastAsia" w:cstheme="minorEastAsia"/>
          <w:sz w:val="24"/>
        </w:rPr>
        <w:t>盖  章：</w:t>
      </w:r>
    </w:p>
    <w:p w14:paraId="363F6F74">
      <w:pPr>
        <w:snapToGrid w:val="0"/>
        <w:spacing w:line="288" w:lineRule="auto"/>
        <w:ind w:firstLine="4080" w:firstLineChars="1700"/>
        <w:rPr>
          <w:rFonts w:asciiTheme="minorEastAsia" w:hAnsiTheme="minorEastAsia" w:cstheme="minorEastAsia"/>
          <w:sz w:val="24"/>
        </w:rPr>
      </w:pPr>
      <w:r>
        <w:rPr>
          <w:rFonts w:hint="eastAsia" w:asciiTheme="minorEastAsia" w:hAnsiTheme="minorEastAsia" w:cstheme="minorEastAsia"/>
          <w:sz w:val="24"/>
        </w:rPr>
        <w:t>日  期：</w:t>
      </w:r>
    </w:p>
    <w:p w14:paraId="16CE1D03">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9DD1E5D">
      <w:pPr>
        <w:pStyle w:val="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附件3</w:t>
      </w:r>
    </w:p>
    <w:p w14:paraId="0837EAF4">
      <w:pPr>
        <w:widowControl/>
        <w:adjustRightInd w:val="0"/>
        <w:snapToGrid w:val="0"/>
        <w:spacing w:beforeLines="100" w:afterLines="100"/>
        <w:jc w:val="center"/>
        <w:rPr>
          <w:rFonts w:ascii="宋体" w:hAnsi="宋体" w:eastAsia="宋体" w:cs="Times New Roman"/>
          <w:b/>
          <w:spacing w:val="6"/>
          <w:kern w:val="0"/>
          <w:sz w:val="32"/>
          <w:szCs w:val="32"/>
        </w:rPr>
      </w:pPr>
      <w:r>
        <w:rPr>
          <w:rFonts w:hint="eastAsia" w:ascii="宋体" w:hAnsi="宋体" w:eastAsia="宋体" w:cs="Times New Roman"/>
          <w:b/>
          <w:spacing w:val="6"/>
          <w:kern w:val="0"/>
          <w:sz w:val="32"/>
          <w:szCs w:val="32"/>
        </w:rPr>
        <w:t>中小企业声明函</w:t>
      </w:r>
    </w:p>
    <w:p w14:paraId="62AECF52">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本公司（联合体）郑重声明，根据《政府采购促进中小企业发展管理办法》（财库〔2020〕46 号）的规定，本公司（联合体）参加2025年厦门市卫生健康委员会楼宇配套智能化统招分签采购项目（</w:t>
      </w:r>
      <w:r>
        <w:rPr>
          <w:rFonts w:hint="eastAsia" w:ascii="宋体" w:hAnsi="宋体" w:eastAsia="宋体" w:cs="Times New Roman"/>
          <w:kern w:val="0"/>
          <w:sz w:val="24"/>
          <w:szCs w:val="32"/>
          <w:lang w:val="en-US" w:eastAsia="zh-CN"/>
        </w:rPr>
        <w:t>海沧</w:t>
      </w:r>
      <w:r>
        <w:rPr>
          <w:rFonts w:hint="eastAsia" w:ascii="宋体" w:hAnsi="宋体" w:eastAsia="宋体" w:cs="Times New Roman"/>
          <w:kern w:val="0"/>
          <w:sz w:val="24"/>
          <w:szCs w:val="32"/>
        </w:rPr>
        <w:t>医院部分）方案征集活动，服务全部由符合政策要求的中小企业承接。相关企业（含联合体中的中小企业、签订分包意向协议的中小企业）的具体情况如下：</w:t>
      </w:r>
    </w:p>
    <w:p w14:paraId="2F22CAC0">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承接企业为【企业名称】，从业人员【  】人，营业收入为【  】万元，资产总额为【  】万元，属于【中型企业、小型企业、微型企业】（根据情况选择一项填写）；</w:t>
      </w:r>
    </w:p>
    <w:p w14:paraId="61760627">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以上企业，不属于大企业的分支机构，不存在控股股东为大企业的情形，也不存在与大企业的负责人为同一人的情形。</w:t>
      </w:r>
    </w:p>
    <w:p w14:paraId="3DD50D03">
      <w:pPr>
        <w:widowControl/>
        <w:adjustRightInd w:val="0"/>
        <w:snapToGrid w:val="0"/>
        <w:spacing w:after="200" w:line="360" w:lineRule="auto"/>
        <w:ind w:firstLine="480" w:firstLineChars="200"/>
        <w:jc w:val="left"/>
        <w:rPr>
          <w:rFonts w:ascii="宋体" w:hAnsi="宋体" w:eastAsia="宋体" w:cs="Times New Roman"/>
          <w:kern w:val="0"/>
          <w:sz w:val="24"/>
          <w:szCs w:val="32"/>
        </w:rPr>
      </w:pPr>
      <w:r>
        <w:rPr>
          <w:rFonts w:hint="eastAsia" w:ascii="宋体" w:hAnsi="宋体" w:eastAsia="宋体" w:cs="Times New Roman"/>
          <w:kern w:val="0"/>
          <w:sz w:val="24"/>
          <w:szCs w:val="32"/>
        </w:rPr>
        <w:t>本企业对上述声明内容的真实性负责。如有虚假，将依法承担相应责任。</w:t>
      </w:r>
    </w:p>
    <w:p w14:paraId="359BCAAD">
      <w:pPr>
        <w:widowControl/>
        <w:adjustRightInd w:val="0"/>
        <w:snapToGrid w:val="0"/>
        <w:spacing w:after="200"/>
        <w:ind w:firstLine="4080" w:firstLineChars="1700"/>
        <w:jc w:val="left"/>
        <w:rPr>
          <w:rFonts w:ascii="宋体" w:hAnsi="宋体" w:eastAsia="宋体" w:cs="Times New Roman"/>
          <w:kern w:val="0"/>
          <w:sz w:val="24"/>
          <w:szCs w:val="32"/>
          <w:u w:val="single"/>
        </w:rPr>
      </w:pPr>
      <w:r>
        <w:rPr>
          <w:rFonts w:hint="eastAsia" w:ascii="宋体" w:hAnsi="宋体" w:eastAsia="宋体" w:cs="Times New Roman"/>
          <w:kern w:val="0"/>
          <w:sz w:val="24"/>
          <w:szCs w:val="32"/>
        </w:rPr>
        <w:t>企业名称（盖章）：</w:t>
      </w:r>
    </w:p>
    <w:p w14:paraId="705F842E">
      <w:pPr>
        <w:widowControl/>
        <w:adjustRightInd w:val="0"/>
        <w:snapToGrid w:val="0"/>
        <w:spacing w:after="200"/>
        <w:ind w:firstLine="4080" w:firstLineChars="1700"/>
        <w:jc w:val="left"/>
        <w:rPr>
          <w:rFonts w:ascii="宋体" w:hAnsi="宋体" w:eastAsia="宋体" w:cs="Times New Roman"/>
          <w:kern w:val="0"/>
          <w:sz w:val="24"/>
          <w:szCs w:val="32"/>
          <w:u w:val="single"/>
        </w:rPr>
      </w:pPr>
      <w:r>
        <w:rPr>
          <w:rFonts w:hint="eastAsia" w:ascii="宋体" w:hAnsi="宋体" w:eastAsia="宋体" w:cs="Times New Roman"/>
          <w:kern w:val="0"/>
          <w:sz w:val="24"/>
          <w:szCs w:val="32"/>
        </w:rPr>
        <w:t>日期：</w:t>
      </w:r>
    </w:p>
    <w:p w14:paraId="445760DD">
      <w:pPr>
        <w:widowControl/>
        <w:adjustRightInd w:val="0"/>
        <w:snapToGrid w:val="0"/>
        <w:spacing w:after="200" w:line="360" w:lineRule="auto"/>
        <w:jc w:val="left"/>
        <w:rPr>
          <w:rFonts w:ascii="宋体" w:hAnsi="宋体" w:eastAsia="宋体" w:cs="Times New Roman"/>
          <w:kern w:val="0"/>
          <w:sz w:val="24"/>
        </w:rPr>
      </w:pPr>
      <w:r>
        <w:rPr>
          <w:rFonts w:hint="eastAsia" w:ascii="宋体" w:hAnsi="宋体" w:eastAsia="宋体" w:cs="Times New Roman"/>
          <w:kern w:val="0"/>
          <w:sz w:val="24"/>
        </w:rPr>
        <w:t>填写说明：</w:t>
      </w:r>
    </w:p>
    <w:p w14:paraId="560542FE">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其他未列明行业”行业的划型标准：行业的划型标准：从业人员300人以下的为中小微型企业。其中，从业人员100人及以上的为中型企业；从业人员10人及以上的为小型企业；从业人员10人以下的为微型企业。填报的企业类型与划型标准不对应的，将可能导致投标无效。</w:t>
      </w:r>
    </w:p>
    <w:p w14:paraId="1D8F60DA">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从业人员、营业收入、资产总额填报上一年度数据，无上一年度数据的新成立企业可不填报，在【】内填“\”即可。若填报的数据与投标人自己提供的上一年度财务审计报告数据有出入的，将可能导致投标无效。</w:t>
      </w:r>
    </w:p>
    <w:p w14:paraId="7684A56C">
      <w:pPr>
        <w:widowControl/>
        <w:adjustRightInd w:val="0"/>
        <w:snapToGrid w:val="0"/>
        <w:spacing w:after="120" w:line="288"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3、带【】的地方都要填写，同时不得删减、更改内容，否则将可能导致投标无效。</w:t>
      </w:r>
    </w:p>
    <w:p w14:paraId="37919F49">
      <w:pPr>
        <w:widowControl/>
        <w:adjustRightInd w:val="0"/>
        <w:snapToGrid w:val="0"/>
        <w:spacing w:after="120" w:line="288" w:lineRule="auto"/>
        <w:ind w:firstLine="480" w:firstLineChars="200"/>
        <w:jc w:val="left"/>
      </w:pPr>
      <w:r>
        <w:rPr>
          <w:rFonts w:hint="eastAsia" w:ascii="宋体" w:hAnsi="宋体" w:eastAsia="宋体" w:cs="Times New Roman"/>
          <w:kern w:val="0"/>
          <w:sz w:val="24"/>
        </w:rPr>
        <w:t>4、若对填写本声明函有疑问的，请及时联系代理机构咨询，否则由此导致的不利后果由投标人自行承担。</w:t>
      </w:r>
    </w:p>
    <w:p w14:paraId="1AC9ABC9">
      <w:pPr>
        <w:pStyle w:val="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附件4 </w:t>
      </w:r>
    </w:p>
    <w:p w14:paraId="1DA118D7">
      <w:pPr>
        <w:autoSpaceDE w:val="0"/>
        <w:jc w:val="center"/>
        <w:rPr>
          <w:rFonts w:ascii="宋体" w:hAnsi="宋体" w:eastAsia="宋体" w:cs="宋体"/>
          <w:b/>
          <w:spacing w:val="6"/>
          <w:sz w:val="28"/>
          <w:szCs w:val="28"/>
        </w:rPr>
      </w:pPr>
      <w:r>
        <w:rPr>
          <w:rFonts w:hint="eastAsia" w:ascii="宋体" w:hAnsi="宋体" w:eastAsia="宋体" w:cs="宋体"/>
          <w:b/>
          <w:spacing w:val="6"/>
          <w:sz w:val="28"/>
          <w:szCs w:val="28"/>
        </w:rPr>
        <w:t>参加采购活动前三年内在经营活动中没有重大违法记录书面声明</w:t>
      </w:r>
    </w:p>
    <w:p w14:paraId="0D8B310D">
      <w:pPr>
        <w:spacing w:line="360" w:lineRule="auto"/>
        <w:rPr>
          <w:rFonts w:ascii="宋体" w:hAnsi="宋体" w:eastAsia="宋体" w:cs="宋体"/>
          <w:sz w:val="24"/>
        </w:rPr>
      </w:pPr>
    </w:p>
    <w:p w14:paraId="5F2F329F">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厦门市</w:t>
      </w:r>
      <w:r>
        <w:rPr>
          <w:rFonts w:hint="eastAsia" w:ascii="宋体" w:hAnsi="宋体" w:eastAsia="宋体" w:cs="宋体"/>
          <w:sz w:val="24"/>
          <w:u w:val="single"/>
          <w:lang w:val="en-US" w:eastAsia="zh-CN"/>
        </w:rPr>
        <w:t>海沧</w:t>
      </w:r>
      <w:r>
        <w:rPr>
          <w:rFonts w:hint="eastAsia" w:ascii="宋体" w:hAnsi="宋体" w:eastAsia="宋体" w:cs="宋体"/>
          <w:sz w:val="24"/>
          <w:u w:val="single"/>
        </w:rPr>
        <w:t>医院</w:t>
      </w:r>
    </w:p>
    <w:p w14:paraId="26041A20">
      <w:pPr>
        <w:spacing w:line="360" w:lineRule="auto"/>
        <w:ind w:firstLine="480" w:firstLineChars="200"/>
        <w:rPr>
          <w:rFonts w:ascii="宋体" w:hAnsi="宋体" w:eastAsia="宋体" w:cs="宋体"/>
          <w:sz w:val="24"/>
        </w:rPr>
      </w:pPr>
      <w:r>
        <w:rPr>
          <w:rFonts w:hint="eastAsia" w:ascii="宋体" w:hAnsi="宋体" w:eastAsia="宋体" w:cs="宋体"/>
          <w:sz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009D0A1">
      <w:pPr>
        <w:spacing w:line="360" w:lineRule="auto"/>
        <w:ind w:firstLine="480" w:firstLineChars="200"/>
        <w:rPr>
          <w:rFonts w:ascii="宋体" w:hAnsi="宋体" w:eastAsia="宋体" w:cs="宋体"/>
          <w:sz w:val="24"/>
        </w:rPr>
      </w:pPr>
      <w:r>
        <w:rPr>
          <w:rFonts w:hint="eastAsia" w:ascii="宋体" w:hAnsi="宋体" w:eastAsia="宋体" w:cs="宋体"/>
          <w:sz w:val="24"/>
        </w:rPr>
        <w:t>特此声明。</w:t>
      </w:r>
    </w:p>
    <w:p w14:paraId="66F39E10">
      <w:pPr>
        <w:spacing w:line="360" w:lineRule="auto"/>
        <w:ind w:firstLine="480" w:firstLineChars="200"/>
        <w:rPr>
          <w:rFonts w:ascii="宋体" w:hAnsi="宋体" w:eastAsia="宋体" w:cs="宋体"/>
          <w:sz w:val="24"/>
        </w:rPr>
      </w:pPr>
      <w:r>
        <w:rPr>
          <w:rFonts w:hint="eastAsia" w:ascii="宋体" w:hAnsi="宋体" w:eastAsia="宋体" w:cs="宋体"/>
          <w:sz w:val="24"/>
        </w:rPr>
        <w:t>※注意：</w:t>
      </w:r>
    </w:p>
    <w:p w14:paraId="4B6D7FB6">
      <w:pPr>
        <w:spacing w:line="360" w:lineRule="auto"/>
        <w:ind w:firstLine="480" w:firstLineChars="200"/>
        <w:rPr>
          <w:rFonts w:ascii="宋体" w:hAnsi="宋体" w:eastAsia="宋体" w:cs="宋体"/>
          <w:sz w:val="24"/>
        </w:rPr>
      </w:pPr>
      <w:r>
        <w:rPr>
          <w:rFonts w:hint="eastAsia" w:ascii="宋体" w:hAnsi="宋体" w:eastAsia="宋体" w:cs="宋体"/>
          <w:sz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AE59BD0">
      <w:pPr>
        <w:spacing w:line="360" w:lineRule="auto"/>
        <w:ind w:firstLine="480" w:firstLineChars="200"/>
        <w:rPr>
          <w:rFonts w:ascii="宋体" w:hAnsi="宋体" w:eastAsia="宋体" w:cs="宋体"/>
          <w:sz w:val="24"/>
        </w:rPr>
      </w:pPr>
      <w:r>
        <w:rPr>
          <w:rFonts w:hint="eastAsia" w:ascii="宋体" w:hAnsi="宋体" w:eastAsia="宋体" w:cs="宋体"/>
          <w:sz w:val="24"/>
        </w:rPr>
        <w:t>请投标人根据实际情况如实声明，否则视为提供虚假材料。</w:t>
      </w:r>
    </w:p>
    <w:p w14:paraId="704C2CB0">
      <w:pPr>
        <w:spacing w:line="360" w:lineRule="auto"/>
        <w:ind w:firstLine="4320" w:firstLineChars="1800"/>
        <w:rPr>
          <w:rFonts w:ascii="宋体" w:hAnsi="宋体" w:eastAsia="宋体" w:cs="宋体"/>
          <w:sz w:val="24"/>
        </w:rPr>
      </w:pPr>
    </w:p>
    <w:p w14:paraId="3978A3B2">
      <w:pPr>
        <w:spacing w:line="360" w:lineRule="auto"/>
        <w:ind w:firstLine="4080" w:firstLineChars="1700"/>
        <w:rPr>
          <w:rFonts w:ascii="宋体" w:hAnsi="宋体" w:eastAsia="宋体" w:cs="宋体"/>
          <w:sz w:val="24"/>
        </w:rPr>
      </w:pPr>
      <w:r>
        <w:rPr>
          <w:rFonts w:hint="eastAsia" w:ascii="宋体" w:hAnsi="宋体" w:eastAsia="宋体" w:cs="宋体"/>
          <w:sz w:val="24"/>
        </w:rPr>
        <w:t>报名供应商：（全称并加盖单位公章）</w:t>
      </w:r>
    </w:p>
    <w:p w14:paraId="7710E2F7">
      <w:pPr>
        <w:spacing w:line="360" w:lineRule="auto"/>
        <w:ind w:firstLine="4560" w:firstLineChars="1900"/>
        <w:rPr>
          <w:rFonts w:ascii="宋体" w:hAnsi="宋体" w:eastAsia="宋体" w:cs="宋体"/>
          <w:sz w:val="24"/>
        </w:rPr>
      </w:pPr>
      <w:r>
        <w:rPr>
          <w:rFonts w:hint="eastAsia" w:ascii="宋体" w:hAnsi="宋体" w:eastAsia="宋体" w:cs="宋体"/>
          <w:sz w:val="24"/>
        </w:rPr>
        <w:t>日期：　　年　　月　　日</w:t>
      </w:r>
    </w:p>
    <w:p w14:paraId="38761A1D">
      <w:pPr>
        <w:spacing w:line="360" w:lineRule="auto"/>
        <w:ind w:firstLine="480" w:firstLineChars="200"/>
        <w:rPr>
          <w:rFonts w:ascii="宋体" w:hAnsi="宋体" w:eastAsia="宋体" w:cs="宋体"/>
          <w:sz w:val="24"/>
        </w:rPr>
      </w:pPr>
    </w:p>
    <w:p w14:paraId="2F501EAB">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F985A7FC"/>
    <w:multiLevelType w:val="singleLevel"/>
    <w:tmpl w:val="F985A7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60"/>
    <w:rsid w:val="00591650"/>
    <w:rsid w:val="0059602F"/>
    <w:rsid w:val="007B0F0E"/>
    <w:rsid w:val="00CF5860"/>
    <w:rsid w:val="00CF5DBC"/>
    <w:rsid w:val="0BE15029"/>
    <w:rsid w:val="0D0B7088"/>
    <w:rsid w:val="0EE26D46"/>
    <w:rsid w:val="10284C2D"/>
    <w:rsid w:val="10685009"/>
    <w:rsid w:val="143040B0"/>
    <w:rsid w:val="1FF2403B"/>
    <w:rsid w:val="25E92311"/>
    <w:rsid w:val="263B62CB"/>
    <w:rsid w:val="27A53676"/>
    <w:rsid w:val="29CE5A6A"/>
    <w:rsid w:val="2BC80F36"/>
    <w:rsid w:val="2F320885"/>
    <w:rsid w:val="3834313B"/>
    <w:rsid w:val="3CC16BC3"/>
    <w:rsid w:val="42F238F2"/>
    <w:rsid w:val="48AC2FFE"/>
    <w:rsid w:val="5296375E"/>
    <w:rsid w:val="5D61354B"/>
    <w:rsid w:val="6291178B"/>
    <w:rsid w:val="63843D45"/>
    <w:rsid w:val="664A1868"/>
    <w:rsid w:val="6E537F94"/>
    <w:rsid w:val="73014D0C"/>
    <w:rsid w:val="77E05D85"/>
    <w:rsid w:val="7E0B17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560" w:lineRule="exact"/>
      <w:ind w:firstLine="624"/>
      <w:jc w:val="left"/>
      <w:textAlignment w:val="baseline"/>
    </w:pPr>
    <w:rPr>
      <w:rFonts w:ascii="Times New Roman" w:hAnsi="Times New Roman" w:eastAsia="仿宋_GB2312"/>
      <w:kern w:val="0"/>
      <w:sz w:val="32"/>
      <w:szCs w:val="20"/>
    </w:rPr>
  </w:style>
  <w:style w:type="paragraph" w:styleId="4">
    <w:name w:val="Body Text"/>
    <w:basedOn w:val="1"/>
    <w:next w:val="1"/>
    <w:qFormat/>
    <w:uiPriority w:val="0"/>
    <w:rPr>
      <w:color w:val="FF000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标书正文格式"/>
    <w:basedOn w:val="1"/>
    <w:qFormat/>
    <w:uiPriority w:val="0"/>
    <w:pPr>
      <w:widowControl/>
      <w:jc w:val="left"/>
    </w:pPr>
    <w:rPr>
      <w:rFonts w:eastAsia="楷体_GB2312"/>
      <w:sz w:val="24"/>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2985</Words>
  <Characters>3076</Characters>
  <Lines>22</Lines>
  <Paragraphs>6</Paragraphs>
  <TotalTime>3</TotalTime>
  <ScaleCrop>false</ScaleCrop>
  <LinksUpToDate>false</LinksUpToDate>
  <CharactersWithSpaces>3266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2025-11-19T23:09:00Z</dcterms:created>
  <dc:creator>windows</dc:creator>
  <cp:lastModifiedBy>滚滚</cp:lastModifiedBy>
  <dcterms:modified xsi:type="dcterms:W3CDTF">2026-07-02T03:26:33Z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eyJoZGlkIjoiYTlmZWM4ZGFlZGY3NTE3NDI0MGM0OWE1MDcxMTUyYzYiLCJ1c2VySWQiOiI1NzM5OTI1MDYifQ==</vt:lpwstr>
  </property>
  <property fmtid="{D5CDD505-2E9C-101B-9397-08002B2CF9AE}" pid="4" name="ICV">
    <vt:lpwstr>8EA508178CC74F0CBE7A82F48C5EFFB9_13</vt:lpwstr>
  </property>
</Properties>
</file>