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EBB5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center"/>
        <w:textAlignment w:val="auto"/>
        <w:rPr>
          <w:rFonts w:hint="default" w:ascii="仿宋" w:hAnsi="仿宋" w:eastAsia="仿宋" w:cs="仿宋"/>
          <w:b/>
          <w:bCs/>
          <w:kern w:val="0"/>
          <w:sz w:val="28"/>
          <w:szCs w:val="28"/>
          <w:highlight w:val="none"/>
          <w:lang w:val="en-US" w:eastAsia="zh-CN"/>
        </w:rPr>
      </w:pPr>
      <w:r>
        <w:rPr>
          <w:rFonts w:hint="eastAsia" w:ascii="仿宋" w:hAnsi="仿宋" w:eastAsia="仿宋" w:cs="仿宋"/>
          <w:b/>
          <w:bCs/>
          <w:kern w:val="0"/>
          <w:sz w:val="28"/>
          <w:szCs w:val="28"/>
          <w:highlight w:val="none"/>
          <w:lang w:val="en-US" w:eastAsia="zh-CN"/>
        </w:rPr>
        <w:t>采购内容及要求</w:t>
      </w:r>
    </w:p>
    <w:p w14:paraId="3407F9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left"/>
        <w:textAlignment w:val="auto"/>
        <w:rPr>
          <w:rFonts w:hint="eastAsia" w:ascii="仿宋" w:hAnsi="仿宋" w:eastAsia="仿宋" w:cs="仿宋"/>
          <w:b/>
          <w:bCs/>
          <w:kern w:val="0"/>
          <w:sz w:val="28"/>
          <w:szCs w:val="28"/>
          <w:highlight w:val="none"/>
          <w:lang w:val="en-US" w:eastAsia="zh-CN"/>
        </w:rPr>
      </w:pPr>
      <w:r>
        <w:rPr>
          <w:rFonts w:hint="eastAsia" w:ascii="仿宋" w:hAnsi="仿宋" w:eastAsia="仿宋" w:cs="仿宋"/>
          <w:b/>
          <w:bCs/>
          <w:kern w:val="0"/>
          <w:sz w:val="28"/>
          <w:szCs w:val="28"/>
          <w:highlight w:val="none"/>
        </w:rPr>
        <w:t>1、服务要求</w:t>
      </w:r>
    </w:p>
    <w:p w14:paraId="18BB7B3C">
      <w:pPr>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仿宋" w:hAnsi="仿宋" w:eastAsia="仿宋" w:cs="宋体"/>
          <w:b w:val="0"/>
          <w:bCs w:val="0"/>
          <w:kern w:val="0"/>
          <w:sz w:val="24"/>
          <w:szCs w:val="24"/>
          <w:highlight w:val="none"/>
        </w:rPr>
      </w:pPr>
      <w:r>
        <w:rPr>
          <w:rFonts w:hint="eastAsia" w:ascii="仿宋" w:hAnsi="仿宋" w:eastAsia="仿宋" w:cs="宋体"/>
          <w:b w:val="0"/>
          <w:bCs w:val="0"/>
          <w:kern w:val="0"/>
          <w:sz w:val="24"/>
          <w:szCs w:val="24"/>
          <w:highlight w:val="none"/>
          <w:lang w:val="en-US" w:eastAsia="zh-CN"/>
        </w:rPr>
        <w:t>1.1</w:t>
      </w:r>
      <w:r>
        <w:rPr>
          <w:rFonts w:hint="eastAsia" w:ascii="仿宋" w:hAnsi="仿宋" w:eastAsia="仿宋" w:cs="宋体"/>
          <w:b w:val="0"/>
          <w:bCs w:val="0"/>
          <w:kern w:val="0"/>
          <w:sz w:val="24"/>
          <w:szCs w:val="24"/>
          <w:highlight w:val="none"/>
        </w:rPr>
        <w:t>本次采购范围为</w:t>
      </w:r>
      <w:r>
        <w:rPr>
          <w:rFonts w:hint="eastAsia" w:ascii="仿宋" w:hAnsi="仿宋" w:eastAsia="仿宋" w:cs="宋体"/>
          <w:b w:val="0"/>
          <w:bCs w:val="0"/>
          <w:kern w:val="0"/>
          <w:sz w:val="24"/>
          <w:szCs w:val="24"/>
          <w:highlight w:val="none"/>
          <w:lang w:eastAsia="zh-CN"/>
        </w:rPr>
        <w:t>厦门市海沧医院</w:t>
      </w:r>
      <w:r>
        <w:rPr>
          <w:rFonts w:hint="eastAsia" w:ascii="仿宋" w:hAnsi="仿宋" w:eastAsia="仿宋" w:cs="宋体"/>
          <w:b w:val="0"/>
          <w:bCs w:val="0"/>
          <w:kern w:val="0"/>
          <w:sz w:val="24"/>
          <w:szCs w:val="24"/>
          <w:highlight w:val="none"/>
        </w:rPr>
        <w:t>全院的所有配电室一、二次回路及开关设备（含高、低压开关柜及变压器）、配电室至各机房、各个楼层强电井的线路巡查、强电井至各个配电箱的线路检查、配电箱至各个房间的线路检查、各个楼层配电箱、所有机房、所有强电井的巡查及维修。</w:t>
      </w:r>
    </w:p>
    <w:p w14:paraId="76856AFC">
      <w:pPr>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仿宋" w:hAnsi="仿宋" w:eastAsia="仿宋" w:cs="宋体"/>
          <w:b w:val="0"/>
          <w:bCs w:val="0"/>
          <w:kern w:val="0"/>
          <w:sz w:val="24"/>
          <w:szCs w:val="24"/>
          <w:highlight w:val="none"/>
        </w:rPr>
      </w:pPr>
      <w:r>
        <w:rPr>
          <w:rFonts w:hint="eastAsia" w:ascii="仿宋" w:hAnsi="仿宋" w:eastAsia="仿宋" w:cs="宋体"/>
          <w:b w:val="0"/>
          <w:bCs w:val="0"/>
          <w:kern w:val="0"/>
          <w:sz w:val="24"/>
          <w:szCs w:val="24"/>
          <w:highlight w:val="none"/>
          <w:lang w:val="en-US" w:eastAsia="zh-CN"/>
        </w:rPr>
        <w:t>1.2</w:t>
      </w:r>
      <w:r>
        <w:rPr>
          <w:rFonts w:hint="eastAsia" w:ascii="仿宋" w:hAnsi="仿宋" w:eastAsia="仿宋" w:cs="宋体"/>
          <w:b w:val="0"/>
          <w:bCs w:val="0"/>
          <w:kern w:val="0"/>
          <w:sz w:val="24"/>
          <w:szCs w:val="24"/>
          <w:highlight w:val="none"/>
        </w:rPr>
        <w:t>投标人须对上述范围使用的开关成套设备日常巡检、维护保养、大修、更新改造和应急抢修等，保证所维保开关成套设备正常运行，满足采购人所需供电的环境要求。</w:t>
      </w:r>
    </w:p>
    <w:p w14:paraId="125DAD54">
      <w:pPr>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仿宋" w:hAnsi="仿宋" w:eastAsia="仿宋" w:cs="宋体"/>
          <w:b w:val="0"/>
          <w:bCs w:val="0"/>
          <w:kern w:val="0"/>
          <w:sz w:val="24"/>
          <w:szCs w:val="24"/>
          <w:highlight w:val="none"/>
        </w:rPr>
      </w:pPr>
      <w:r>
        <w:rPr>
          <w:rFonts w:hint="eastAsia" w:ascii="仿宋" w:hAnsi="仿宋" w:eastAsia="仿宋" w:cs="宋体"/>
          <w:b w:val="0"/>
          <w:bCs w:val="0"/>
          <w:kern w:val="0"/>
          <w:sz w:val="24"/>
          <w:szCs w:val="24"/>
          <w:highlight w:val="none"/>
          <w:lang w:val="en-US" w:eastAsia="zh-CN"/>
        </w:rPr>
        <w:t>1.3</w:t>
      </w:r>
      <w:r>
        <w:rPr>
          <w:rFonts w:hint="eastAsia" w:ascii="仿宋" w:hAnsi="仿宋" w:eastAsia="仿宋" w:cs="宋体"/>
          <w:b w:val="0"/>
          <w:bCs w:val="0"/>
          <w:kern w:val="0"/>
          <w:sz w:val="24"/>
          <w:szCs w:val="24"/>
          <w:highlight w:val="none"/>
        </w:rPr>
        <w:t>投标人须使用符合国家标准的专业工具及设备。</w:t>
      </w:r>
    </w:p>
    <w:p w14:paraId="1842E2A9">
      <w:pPr>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480" w:firstLineChars="200"/>
        <w:jc w:val="left"/>
        <w:textAlignment w:val="auto"/>
        <w:rPr>
          <w:rFonts w:hint="default" w:ascii="仿宋" w:hAnsi="仿宋" w:eastAsia="仿宋" w:cs="宋体"/>
          <w:b w:val="0"/>
          <w:bCs w:val="0"/>
          <w:kern w:val="0"/>
          <w:sz w:val="24"/>
          <w:szCs w:val="24"/>
          <w:highlight w:val="none"/>
        </w:rPr>
      </w:pPr>
      <w:r>
        <w:rPr>
          <w:rFonts w:hint="eastAsia" w:ascii="仿宋" w:hAnsi="仿宋" w:eastAsia="仿宋" w:cs="宋体"/>
          <w:b w:val="0"/>
          <w:bCs w:val="0"/>
          <w:kern w:val="0"/>
          <w:sz w:val="24"/>
          <w:szCs w:val="24"/>
          <w:highlight w:val="none"/>
          <w:lang w:val="en-US" w:eastAsia="zh-CN"/>
        </w:rPr>
        <w:t>1.4</w:t>
      </w:r>
      <w:r>
        <w:rPr>
          <w:rFonts w:hint="eastAsia" w:ascii="仿宋" w:hAnsi="仿宋" w:eastAsia="仿宋" w:cs="宋体"/>
          <w:b w:val="0"/>
          <w:bCs w:val="0"/>
          <w:kern w:val="0"/>
          <w:sz w:val="24"/>
          <w:szCs w:val="24"/>
          <w:highlight w:val="none"/>
        </w:rPr>
        <w:t>投标人须采取各项安全措施做好安全防护及落实，保证病人、采购人职工及自身安全。因投标人工作中导致的病人、采购人职工及自身意外、伤害，由投标人自行承担全部责任和赔偿。</w:t>
      </w:r>
    </w:p>
    <w:p w14:paraId="724DFC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left"/>
        <w:textAlignment w:val="auto"/>
        <w:rPr>
          <w:rFonts w:hint="eastAsia" w:ascii="仿宋" w:hAnsi="仿宋" w:eastAsia="仿宋" w:cs="仿宋"/>
          <w:b/>
          <w:bCs/>
          <w:kern w:val="0"/>
          <w:sz w:val="28"/>
          <w:szCs w:val="28"/>
          <w:highlight w:val="none"/>
        </w:rPr>
      </w:pPr>
      <w:bookmarkStart w:id="0" w:name="_Toc36067385"/>
      <w:r>
        <w:rPr>
          <w:rFonts w:hint="default" w:ascii="仿宋" w:hAnsi="仿宋" w:eastAsia="仿宋" w:cs="仿宋"/>
          <w:b/>
          <w:bCs/>
          <w:kern w:val="0"/>
          <w:sz w:val="28"/>
          <w:szCs w:val="28"/>
          <w:highlight w:val="none"/>
          <w:lang w:val="en-US" w:eastAsia="zh-CN"/>
        </w:rPr>
        <w:t>2</w:t>
      </w:r>
      <w:r>
        <w:rPr>
          <w:rFonts w:hint="eastAsia" w:ascii="仿宋" w:hAnsi="仿宋" w:eastAsia="仿宋" w:cs="仿宋"/>
          <w:b/>
          <w:bCs/>
          <w:kern w:val="0"/>
          <w:sz w:val="28"/>
          <w:szCs w:val="28"/>
          <w:highlight w:val="none"/>
          <w:lang w:val="en-US" w:eastAsia="zh-CN"/>
        </w:rPr>
        <w:t>、</w:t>
      </w:r>
      <w:r>
        <w:rPr>
          <w:rFonts w:hint="eastAsia" w:ascii="仿宋" w:hAnsi="仿宋" w:eastAsia="仿宋" w:cs="仿宋"/>
          <w:b/>
          <w:bCs/>
          <w:kern w:val="0"/>
          <w:sz w:val="28"/>
          <w:szCs w:val="28"/>
          <w:highlight w:val="none"/>
        </w:rPr>
        <w:t>服务具体内容</w:t>
      </w:r>
      <w:bookmarkEnd w:id="0"/>
    </w:p>
    <w:p w14:paraId="62EDB0B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firstLine="0" w:firstLineChars="0"/>
        <w:jc w:val="left"/>
        <w:textAlignment w:val="auto"/>
        <w:rPr>
          <w:rFonts w:hint="eastAsia" w:ascii="仿宋" w:hAnsi="仿宋" w:eastAsia="仿宋" w:cs="宋体"/>
          <w:b w:val="0"/>
          <w:bCs w:val="0"/>
          <w:kern w:val="0"/>
          <w:sz w:val="24"/>
          <w:szCs w:val="24"/>
          <w:highlight w:val="none"/>
          <w:lang w:val="en-US" w:eastAsia="zh-CN"/>
        </w:rPr>
      </w:pPr>
      <w:r>
        <w:rPr>
          <w:rFonts w:hint="eastAsia" w:ascii="仿宋" w:hAnsi="仿宋" w:eastAsia="仿宋" w:cs="宋体"/>
          <w:b w:val="0"/>
          <w:bCs w:val="0"/>
          <w:kern w:val="0"/>
          <w:sz w:val="24"/>
          <w:szCs w:val="24"/>
          <w:highlight w:val="none"/>
          <w:lang w:val="en-US" w:eastAsia="zh-CN"/>
        </w:rPr>
        <w:t>以下服务内容为满足国家有关规定的最低要求，如有遗漏投标人须自行补充。</w:t>
      </w:r>
    </w:p>
    <w:p w14:paraId="159CCFF7">
      <w:pPr>
        <w:pStyle w:val="4"/>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宋体"/>
          <w:b/>
          <w:bCs/>
          <w:kern w:val="0"/>
          <w:sz w:val="24"/>
          <w:szCs w:val="24"/>
          <w:highlight w:val="none"/>
          <w:lang w:val="en-US" w:eastAsia="zh-CN" w:bidi="ar-SA"/>
        </w:rPr>
      </w:pPr>
      <w:r>
        <w:rPr>
          <w:rFonts w:hint="default" w:ascii="仿宋" w:hAnsi="仿宋" w:eastAsia="仿宋" w:cs="宋体"/>
          <w:b/>
          <w:bCs/>
          <w:kern w:val="0"/>
          <w:sz w:val="24"/>
          <w:szCs w:val="24"/>
          <w:highlight w:val="none"/>
          <w:lang w:val="en-US" w:eastAsia="zh-CN" w:bidi="ar-SA"/>
        </w:rPr>
        <w:t>2.1</w:t>
      </w:r>
      <w:r>
        <w:rPr>
          <w:rFonts w:hint="eastAsia" w:ascii="仿宋" w:hAnsi="仿宋" w:eastAsia="仿宋" w:cs="宋体"/>
          <w:b/>
          <w:bCs/>
          <w:kern w:val="0"/>
          <w:sz w:val="24"/>
          <w:szCs w:val="24"/>
          <w:highlight w:val="none"/>
          <w:lang w:val="en-US" w:eastAsia="zh-CN" w:bidi="ar-SA"/>
        </w:rPr>
        <w:t>高压配电柜</w:t>
      </w:r>
    </w:p>
    <w:p w14:paraId="549CF7F1">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2.1.</w:t>
      </w:r>
      <w:r>
        <w:rPr>
          <w:rFonts w:hint="eastAsia" w:ascii="仿宋" w:hAnsi="仿宋" w:eastAsia="仿宋" w:cs="宋体"/>
          <w:b w:val="0"/>
          <w:bCs w:val="0"/>
          <w:kern w:val="0"/>
          <w:sz w:val="24"/>
          <w:szCs w:val="24"/>
          <w:highlight w:val="none"/>
          <w:lang w:val="en-US" w:eastAsia="zh-CN" w:bidi="ar-SA"/>
        </w:rPr>
        <w:t>1柜的正面各电器、端子排等应标明编号、名称、用途及操作位置，其标明的字迹应清晰、工整、不易脱落。</w:t>
      </w:r>
    </w:p>
    <w:p w14:paraId="2DCC55CF">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2.1.</w:t>
      </w:r>
      <w:r>
        <w:rPr>
          <w:rFonts w:hint="eastAsia" w:ascii="仿宋" w:hAnsi="仿宋" w:eastAsia="仿宋" w:cs="宋体"/>
          <w:b w:val="0"/>
          <w:bCs w:val="0"/>
          <w:kern w:val="0"/>
          <w:sz w:val="24"/>
          <w:szCs w:val="24"/>
          <w:highlight w:val="none"/>
          <w:lang w:val="en-US" w:eastAsia="zh-CN" w:bidi="ar-SA"/>
        </w:rPr>
        <w:t>2每月检查：外观有无过热、变形、异响及异味等。</w:t>
      </w:r>
    </w:p>
    <w:p w14:paraId="11A356DC">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2.1.</w:t>
      </w:r>
      <w:r>
        <w:rPr>
          <w:rFonts w:hint="eastAsia" w:ascii="仿宋" w:hAnsi="仿宋" w:eastAsia="仿宋" w:cs="宋体"/>
          <w:b w:val="0"/>
          <w:bCs w:val="0"/>
          <w:kern w:val="0"/>
          <w:sz w:val="24"/>
          <w:szCs w:val="24"/>
          <w:highlight w:val="none"/>
          <w:lang w:val="en-US" w:eastAsia="zh-CN" w:bidi="ar-SA"/>
        </w:rPr>
        <w:t>3每月检查：各类仪表、指示灯是否正常。</w:t>
      </w:r>
    </w:p>
    <w:p w14:paraId="07C6BD1D">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2.1.</w:t>
      </w:r>
      <w:r>
        <w:rPr>
          <w:rFonts w:hint="eastAsia" w:ascii="仿宋" w:hAnsi="仿宋" w:eastAsia="仿宋" w:cs="宋体"/>
          <w:b w:val="0"/>
          <w:bCs w:val="0"/>
          <w:kern w:val="0"/>
          <w:sz w:val="24"/>
          <w:szCs w:val="24"/>
          <w:highlight w:val="none"/>
          <w:lang w:val="en-US" w:eastAsia="zh-CN" w:bidi="ar-SA"/>
        </w:rPr>
        <w:t>4每月检查：接地线有无锈蚀或松动。</w:t>
      </w:r>
    </w:p>
    <w:p w14:paraId="728CF6FA">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2.1.6</w:t>
      </w:r>
      <w:r>
        <w:rPr>
          <w:rFonts w:hint="eastAsia" w:ascii="仿宋" w:hAnsi="仿宋" w:eastAsia="仿宋" w:cs="宋体"/>
          <w:b w:val="0"/>
          <w:bCs w:val="0"/>
          <w:kern w:val="0"/>
          <w:sz w:val="24"/>
          <w:szCs w:val="24"/>
          <w:highlight w:val="none"/>
          <w:lang w:val="en-US" w:eastAsia="zh-CN" w:bidi="ar-SA"/>
        </w:rPr>
        <w:t>每月检查：标识牌、标识物名称编号是否齐全完好。</w:t>
      </w:r>
    </w:p>
    <w:p w14:paraId="2404D9B8">
      <w:pPr>
        <w:pStyle w:val="4"/>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宋体"/>
          <w:b/>
          <w:bCs/>
          <w:kern w:val="0"/>
          <w:sz w:val="24"/>
          <w:szCs w:val="24"/>
          <w:highlight w:val="none"/>
          <w:lang w:val="en-US" w:eastAsia="zh-CN" w:bidi="ar-SA"/>
        </w:rPr>
      </w:pPr>
      <w:r>
        <w:rPr>
          <w:rFonts w:hint="default" w:ascii="仿宋" w:hAnsi="仿宋" w:eastAsia="仿宋" w:cs="宋体"/>
          <w:b/>
          <w:bCs/>
          <w:kern w:val="0"/>
          <w:sz w:val="24"/>
          <w:szCs w:val="24"/>
          <w:highlight w:val="none"/>
          <w:lang w:val="en-US" w:eastAsia="zh-CN" w:bidi="ar-SA"/>
        </w:rPr>
        <w:t>2.2</w:t>
      </w:r>
      <w:r>
        <w:rPr>
          <w:rFonts w:hint="eastAsia" w:ascii="仿宋" w:hAnsi="仿宋" w:eastAsia="仿宋" w:cs="宋体"/>
          <w:b/>
          <w:bCs/>
          <w:kern w:val="0"/>
          <w:sz w:val="24"/>
          <w:szCs w:val="24"/>
          <w:highlight w:val="none"/>
          <w:lang w:val="en-US" w:eastAsia="zh-CN" w:bidi="ar-SA"/>
        </w:rPr>
        <w:t>蓄电池直流屏</w:t>
      </w:r>
    </w:p>
    <w:p w14:paraId="065A2AC9">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2.2.1</w:t>
      </w:r>
      <w:r>
        <w:rPr>
          <w:rFonts w:hint="eastAsia" w:ascii="仿宋" w:hAnsi="仿宋" w:eastAsia="仿宋" w:cs="宋体"/>
          <w:b w:val="0"/>
          <w:bCs w:val="0"/>
          <w:kern w:val="0"/>
          <w:sz w:val="24"/>
          <w:szCs w:val="24"/>
          <w:highlight w:val="none"/>
          <w:lang w:val="en-US" w:eastAsia="zh-CN" w:bidi="ar-SA"/>
        </w:rPr>
        <w:t>每个月的工作内容：对蓄电池进行恢复性的充放电，查看蓄电池的液面是否符合要求，有无漏液发生。</w:t>
      </w:r>
    </w:p>
    <w:p w14:paraId="164399F1">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2.2.2</w:t>
      </w:r>
      <w:r>
        <w:rPr>
          <w:rFonts w:hint="eastAsia" w:ascii="仿宋" w:hAnsi="仿宋" w:eastAsia="仿宋" w:cs="宋体"/>
          <w:b w:val="0"/>
          <w:bCs w:val="0"/>
          <w:kern w:val="0"/>
          <w:sz w:val="24"/>
          <w:szCs w:val="24"/>
          <w:highlight w:val="none"/>
          <w:lang w:val="en-US" w:eastAsia="zh-CN" w:bidi="ar-SA"/>
        </w:rPr>
        <w:t>每半年的工作内容：清除屏内充电机及设备上的灰尘和蓄电池槽表面污垢，连接件上的氧化物；对充电机、输出回路进行绝缘测试以及各种特性测试。</w:t>
      </w:r>
    </w:p>
    <w:p w14:paraId="407A37A9">
      <w:pPr>
        <w:pStyle w:val="4"/>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宋体"/>
          <w:b/>
          <w:bCs/>
          <w:kern w:val="0"/>
          <w:sz w:val="24"/>
          <w:szCs w:val="24"/>
          <w:highlight w:val="none"/>
          <w:lang w:val="en-US" w:eastAsia="zh-CN" w:bidi="ar-SA"/>
        </w:rPr>
      </w:pPr>
      <w:r>
        <w:rPr>
          <w:rFonts w:hint="default" w:ascii="仿宋" w:hAnsi="仿宋" w:eastAsia="仿宋" w:cs="宋体"/>
          <w:b/>
          <w:bCs/>
          <w:kern w:val="0"/>
          <w:sz w:val="24"/>
          <w:szCs w:val="24"/>
          <w:highlight w:val="none"/>
          <w:lang w:val="en-US" w:eastAsia="zh-CN" w:bidi="ar-SA"/>
        </w:rPr>
        <w:t>2.3</w:t>
      </w:r>
      <w:r>
        <w:rPr>
          <w:rFonts w:hint="eastAsia" w:ascii="仿宋" w:hAnsi="仿宋" w:eastAsia="仿宋" w:cs="宋体"/>
          <w:b/>
          <w:bCs/>
          <w:kern w:val="0"/>
          <w:sz w:val="24"/>
          <w:szCs w:val="24"/>
          <w:highlight w:val="none"/>
          <w:lang w:val="en-US" w:eastAsia="zh-CN" w:bidi="ar-SA"/>
        </w:rPr>
        <w:t>变压器</w:t>
      </w:r>
    </w:p>
    <w:p w14:paraId="09400B1B">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2.3.1</w:t>
      </w:r>
      <w:r>
        <w:rPr>
          <w:rFonts w:hint="eastAsia" w:ascii="仿宋" w:hAnsi="仿宋" w:eastAsia="仿宋" w:cs="宋体"/>
          <w:b w:val="0"/>
          <w:bCs w:val="0"/>
          <w:kern w:val="0"/>
          <w:sz w:val="24"/>
          <w:szCs w:val="24"/>
          <w:highlight w:val="none"/>
          <w:lang w:val="en-US" w:eastAsia="zh-CN" w:bidi="ar-SA"/>
        </w:rPr>
        <w:t>每月检查外观有无异常，变压器室有无异响。</w:t>
      </w:r>
    </w:p>
    <w:p w14:paraId="3127C5A8">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2.3.2</w:t>
      </w:r>
      <w:r>
        <w:rPr>
          <w:rFonts w:hint="eastAsia" w:ascii="仿宋" w:hAnsi="仿宋" w:eastAsia="仿宋" w:cs="宋体"/>
          <w:b w:val="0"/>
          <w:bCs w:val="0"/>
          <w:kern w:val="0"/>
          <w:sz w:val="24"/>
          <w:szCs w:val="24"/>
          <w:highlight w:val="none"/>
          <w:lang w:val="en-US" w:eastAsia="zh-CN" w:bidi="ar-SA"/>
        </w:rPr>
        <w:t>每月查看风机、温控设备等是否正常运行。</w:t>
      </w:r>
    </w:p>
    <w:p w14:paraId="3DB8003F">
      <w:pPr>
        <w:pStyle w:val="4"/>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宋体"/>
          <w:b/>
          <w:bCs/>
          <w:kern w:val="0"/>
          <w:sz w:val="24"/>
          <w:szCs w:val="24"/>
          <w:highlight w:val="none"/>
          <w:lang w:val="en-US" w:eastAsia="zh-CN" w:bidi="ar-SA"/>
        </w:rPr>
      </w:pPr>
      <w:r>
        <w:rPr>
          <w:rFonts w:hint="default" w:ascii="仿宋" w:hAnsi="仿宋" w:eastAsia="仿宋" w:cs="宋体"/>
          <w:b/>
          <w:bCs/>
          <w:kern w:val="0"/>
          <w:sz w:val="24"/>
          <w:szCs w:val="24"/>
          <w:highlight w:val="none"/>
          <w:lang w:val="en-US" w:eastAsia="zh-CN" w:bidi="ar-SA"/>
        </w:rPr>
        <w:t>2.4</w:t>
      </w:r>
      <w:r>
        <w:rPr>
          <w:rFonts w:hint="eastAsia" w:ascii="仿宋" w:hAnsi="仿宋" w:eastAsia="仿宋" w:cs="宋体"/>
          <w:b/>
          <w:bCs/>
          <w:kern w:val="0"/>
          <w:sz w:val="24"/>
          <w:szCs w:val="24"/>
          <w:highlight w:val="none"/>
          <w:lang w:val="en-US" w:eastAsia="zh-CN" w:bidi="ar-SA"/>
        </w:rPr>
        <w:t>低压配电柜</w:t>
      </w:r>
    </w:p>
    <w:p w14:paraId="57A7FDD4">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2.4.1</w:t>
      </w:r>
      <w:r>
        <w:rPr>
          <w:rFonts w:hint="eastAsia" w:ascii="仿宋" w:hAnsi="仿宋" w:eastAsia="仿宋" w:cs="宋体"/>
          <w:b w:val="0"/>
          <w:bCs w:val="0"/>
          <w:kern w:val="0"/>
          <w:sz w:val="24"/>
          <w:szCs w:val="24"/>
          <w:highlight w:val="none"/>
          <w:lang w:val="en-US" w:eastAsia="zh-CN" w:bidi="ar-SA"/>
        </w:rPr>
        <w:t>每月查看电气设备有无发热、异常气味和声响、通风、照明及安全防火装置是否正常；仪表、信号装置、指示灯等显示是否正常。</w:t>
      </w:r>
    </w:p>
    <w:p w14:paraId="2C9F4E33">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2.4.2</w:t>
      </w:r>
      <w:r>
        <w:rPr>
          <w:rFonts w:hint="eastAsia" w:ascii="仿宋" w:hAnsi="仿宋" w:eastAsia="仿宋" w:cs="宋体"/>
          <w:b w:val="0"/>
          <w:bCs w:val="0"/>
          <w:kern w:val="0"/>
          <w:sz w:val="24"/>
          <w:szCs w:val="24"/>
          <w:highlight w:val="none"/>
          <w:lang w:val="en-US" w:eastAsia="zh-CN" w:bidi="ar-SA"/>
        </w:rPr>
        <w:t>观察母排的发热程度，示温蜡片有否熔化，各连接螺丝有否松动。</w:t>
      </w:r>
    </w:p>
    <w:p w14:paraId="70040AC0">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2.4.3</w:t>
      </w:r>
      <w:r>
        <w:rPr>
          <w:rFonts w:hint="eastAsia" w:ascii="仿宋" w:hAnsi="仿宋" w:eastAsia="仿宋" w:cs="宋体"/>
          <w:b w:val="0"/>
          <w:bCs w:val="0"/>
          <w:kern w:val="0"/>
          <w:sz w:val="24"/>
          <w:szCs w:val="24"/>
          <w:highlight w:val="none"/>
          <w:lang w:val="en-US" w:eastAsia="zh-CN" w:bidi="ar-SA"/>
        </w:rPr>
        <w:t>测量电容柜的温度，检查各电容器的外观有无变形，熔断器有无熔断，接头有无腐蚀、漏液，运行时是否有异常声音。查看功率因数是否正常。</w:t>
      </w:r>
    </w:p>
    <w:p w14:paraId="6103E4F5">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2.4.4</w:t>
      </w:r>
      <w:r>
        <w:rPr>
          <w:rFonts w:hint="eastAsia" w:ascii="仿宋" w:hAnsi="仿宋" w:eastAsia="仿宋" w:cs="宋体"/>
          <w:b w:val="0"/>
          <w:bCs w:val="0"/>
          <w:kern w:val="0"/>
          <w:sz w:val="24"/>
          <w:szCs w:val="24"/>
          <w:highlight w:val="none"/>
          <w:lang w:val="en-US" w:eastAsia="zh-CN" w:bidi="ar-SA"/>
        </w:rPr>
        <w:t>每条低压供电回路负荷标识应清晰核实准确，每月进行检查并测量记录数据。</w:t>
      </w:r>
    </w:p>
    <w:p w14:paraId="0095F1D6">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2.4.5</w:t>
      </w:r>
      <w:r>
        <w:rPr>
          <w:rFonts w:hint="eastAsia" w:ascii="仿宋" w:hAnsi="仿宋" w:eastAsia="仿宋" w:cs="宋体"/>
          <w:b w:val="0"/>
          <w:bCs w:val="0"/>
          <w:kern w:val="0"/>
          <w:sz w:val="24"/>
          <w:szCs w:val="24"/>
          <w:highlight w:val="none"/>
          <w:lang w:val="en-US" w:eastAsia="zh-CN" w:bidi="ar-SA"/>
        </w:rPr>
        <w:t>新增加的供电回路在送电之前应核实其所带负荷。</w:t>
      </w:r>
    </w:p>
    <w:p w14:paraId="7C4C91E2">
      <w:pPr>
        <w:pStyle w:val="4"/>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宋体"/>
          <w:b/>
          <w:bCs/>
          <w:kern w:val="0"/>
          <w:sz w:val="24"/>
          <w:szCs w:val="24"/>
          <w:highlight w:val="none"/>
          <w:lang w:val="en-US" w:eastAsia="zh-CN" w:bidi="ar-SA"/>
        </w:rPr>
      </w:pPr>
      <w:r>
        <w:rPr>
          <w:rFonts w:hint="default" w:ascii="仿宋" w:hAnsi="仿宋" w:eastAsia="仿宋" w:cs="宋体"/>
          <w:b/>
          <w:bCs/>
          <w:kern w:val="0"/>
          <w:sz w:val="24"/>
          <w:szCs w:val="24"/>
          <w:highlight w:val="none"/>
          <w:lang w:val="en-US" w:eastAsia="zh-CN" w:bidi="ar-SA"/>
        </w:rPr>
        <w:t>2.5.</w:t>
      </w:r>
      <w:r>
        <w:rPr>
          <w:rFonts w:hint="eastAsia" w:ascii="仿宋" w:hAnsi="仿宋" w:eastAsia="仿宋" w:cs="宋体"/>
          <w:b/>
          <w:bCs/>
          <w:kern w:val="0"/>
          <w:sz w:val="24"/>
          <w:szCs w:val="24"/>
          <w:highlight w:val="none"/>
          <w:lang w:val="en-US" w:eastAsia="zh-CN" w:bidi="ar-SA"/>
        </w:rPr>
        <w:t>接地系统</w:t>
      </w:r>
    </w:p>
    <w:p w14:paraId="3474EE39">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2.5.1</w:t>
      </w:r>
      <w:r>
        <w:rPr>
          <w:rFonts w:hint="eastAsia" w:ascii="仿宋" w:hAnsi="仿宋" w:eastAsia="仿宋" w:cs="宋体"/>
          <w:b w:val="0"/>
          <w:bCs w:val="0"/>
          <w:kern w:val="0"/>
          <w:sz w:val="24"/>
          <w:szCs w:val="24"/>
          <w:highlight w:val="none"/>
          <w:lang w:val="en-US" w:eastAsia="zh-CN" w:bidi="ar-SA"/>
        </w:rPr>
        <w:t>每月检查地网有无脱漆、锈蚀、设备各接地处、导体搭接处是否牢固。</w:t>
      </w:r>
    </w:p>
    <w:p w14:paraId="5B6A5D6D">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2.5.2</w:t>
      </w:r>
      <w:r>
        <w:rPr>
          <w:rFonts w:hint="eastAsia" w:ascii="仿宋" w:hAnsi="仿宋" w:eastAsia="仿宋" w:cs="宋体"/>
          <w:b w:val="0"/>
          <w:bCs w:val="0"/>
          <w:kern w:val="0"/>
          <w:sz w:val="24"/>
          <w:szCs w:val="24"/>
          <w:highlight w:val="none"/>
          <w:lang w:val="en-US" w:eastAsia="zh-CN" w:bidi="ar-SA"/>
        </w:rPr>
        <w:t>每季进行接地系统的接地电阻测量。</w:t>
      </w:r>
    </w:p>
    <w:p w14:paraId="6ED1E877">
      <w:pPr>
        <w:pStyle w:val="4"/>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宋体"/>
          <w:b/>
          <w:bCs/>
          <w:kern w:val="0"/>
          <w:sz w:val="24"/>
          <w:szCs w:val="24"/>
          <w:highlight w:val="none"/>
          <w:lang w:val="en-US" w:eastAsia="zh-CN" w:bidi="ar-SA"/>
        </w:rPr>
      </w:pPr>
      <w:r>
        <w:rPr>
          <w:rFonts w:hint="default" w:ascii="仿宋" w:hAnsi="仿宋" w:eastAsia="仿宋" w:cs="宋体"/>
          <w:b/>
          <w:bCs/>
          <w:kern w:val="0"/>
          <w:sz w:val="24"/>
          <w:szCs w:val="24"/>
          <w:highlight w:val="none"/>
          <w:lang w:val="en-US" w:eastAsia="zh-CN" w:bidi="ar-SA"/>
        </w:rPr>
        <w:t>2.6.</w:t>
      </w:r>
      <w:r>
        <w:rPr>
          <w:rFonts w:hint="eastAsia" w:ascii="仿宋" w:hAnsi="仿宋" w:eastAsia="仿宋" w:cs="宋体"/>
          <w:b/>
          <w:bCs/>
          <w:kern w:val="0"/>
          <w:sz w:val="24"/>
          <w:szCs w:val="24"/>
          <w:highlight w:val="none"/>
          <w:lang w:val="en-US" w:eastAsia="zh-CN" w:bidi="ar-SA"/>
        </w:rPr>
        <w:t>配电室内外巡检</w:t>
      </w:r>
    </w:p>
    <w:p w14:paraId="3992DF50">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2.6.1</w:t>
      </w:r>
      <w:r>
        <w:rPr>
          <w:rFonts w:hint="eastAsia" w:ascii="仿宋" w:hAnsi="仿宋" w:eastAsia="仿宋" w:cs="宋体"/>
          <w:b w:val="0"/>
          <w:bCs w:val="0"/>
          <w:kern w:val="0"/>
          <w:sz w:val="24"/>
          <w:szCs w:val="24"/>
          <w:highlight w:val="none"/>
          <w:lang w:val="en-US" w:eastAsia="zh-CN" w:bidi="ar-SA"/>
        </w:rPr>
        <w:t>检查配电房照明、防爆灯、空调及通风机等是否正常。</w:t>
      </w:r>
    </w:p>
    <w:p w14:paraId="3FA21281">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2.6.2</w:t>
      </w:r>
      <w:r>
        <w:rPr>
          <w:rFonts w:hint="eastAsia" w:ascii="仿宋" w:hAnsi="仿宋" w:eastAsia="仿宋" w:cs="宋体"/>
          <w:b w:val="0"/>
          <w:bCs w:val="0"/>
          <w:kern w:val="0"/>
          <w:sz w:val="24"/>
          <w:szCs w:val="24"/>
          <w:highlight w:val="none"/>
          <w:lang w:val="en-US" w:eastAsia="zh-CN" w:bidi="ar-SA"/>
        </w:rPr>
        <w:t>检查配电房屋面有否漏水，电缆沟有否积水，门窗有否损坏。</w:t>
      </w:r>
    </w:p>
    <w:p w14:paraId="73977BFF">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2.6.3</w:t>
      </w:r>
      <w:r>
        <w:rPr>
          <w:rFonts w:hint="eastAsia" w:ascii="仿宋" w:hAnsi="仿宋" w:eastAsia="仿宋" w:cs="宋体"/>
          <w:b w:val="0"/>
          <w:bCs w:val="0"/>
          <w:kern w:val="0"/>
          <w:sz w:val="24"/>
          <w:szCs w:val="24"/>
          <w:highlight w:val="none"/>
          <w:lang w:val="en-US" w:eastAsia="zh-CN" w:bidi="ar-SA"/>
        </w:rPr>
        <w:t>检查防鼠挡板是否完整，房内孔洞有否堵死。</w:t>
      </w:r>
    </w:p>
    <w:p w14:paraId="33B40D1F">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2.6.4</w:t>
      </w:r>
      <w:r>
        <w:rPr>
          <w:rFonts w:hint="eastAsia" w:ascii="仿宋" w:hAnsi="仿宋" w:eastAsia="仿宋" w:cs="宋体"/>
          <w:b w:val="0"/>
          <w:bCs w:val="0"/>
          <w:kern w:val="0"/>
          <w:sz w:val="24"/>
          <w:szCs w:val="24"/>
          <w:highlight w:val="none"/>
          <w:lang w:val="en-US" w:eastAsia="zh-CN" w:bidi="ar-SA"/>
        </w:rPr>
        <w:t>检查配电房门外通道是否畅顺，有否被堵塞。</w:t>
      </w:r>
    </w:p>
    <w:p w14:paraId="6576EBE4">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2.6.5</w:t>
      </w:r>
      <w:r>
        <w:rPr>
          <w:rFonts w:hint="eastAsia" w:ascii="仿宋" w:hAnsi="仿宋" w:eastAsia="仿宋" w:cs="宋体"/>
          <w:b w:val="0"/>
          <w:bCs w:val="0"/>
          <w:kern w:val="0"/>
          <w:sz w:val="24"/>
          <w:szCs w:val="24"/>
          <w:highlight w:val="none"/>
          <w:lang w:val="en-US" w:eastAsia="zh-CN" w:bidi="ar-SA"/>
        </w:rPr>
        <w:t>定期清洁配电室内部环境卫生，保持干净整洁，发现环境异常及时报备，报修并提出整改建议。</w:t>
      </w:r>
    </w:p>
    <w:p w14:paraId="70CA8EFE">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2.6.6</w:t>
      </w:r>
      <w:r>
        <w:rPr>
          <w:rFonts w:hint="eastAsia" w:ascii="仿宋" w:hAnsi="仿宋" w:eastAsia="仿宋" w:cs="宋体"/>
          <w:b w:val="0"/>
          <w:bCs w:val="0"/>
          <w:kern w:val="0"/>
          <w:sz w:val="24"/>
          <w:szCs w:val="24"/>
          <w:highlight w:val="none"/>
          <w:lang w:val="en-US" w:eastAsia="zh-CN" w:bidi="ar-SA"/>
        </w:rPr>
        <w:t>配电室至各个楼层强电井、强电井至各个楼层配电箱、各个楼层配电箱到房间的线路巡查（每月至少一次）。</w:t>
      </w:r>
    </w:p>
    <w:p w14:paraId="69032F29">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2.6.7</w:t>
      </w:r>
      <w:r>
        <w:rPr>
          <w:rFonts w:hint="eastAsia" w:ascii="仿宋" w:hAnsi="仿宋" w:eastAsia="仿宋" w:cs="宋体"/>
          <w:b w:val="0"/>
          <w:bCs w:val="0"/>
          <w:kern w:val="0"/>
          <w:sz w:val="24"/>
          <w:szCs w:val="24"/>
          <w:highlight w:val="none"/>
          <w:lang w:val="en-US" w:eastAsia="zh-CN" w:bidi="ar-SA"/>
        </w:rPr>
        <w:t>线路电缆有无绝缘损坏、支架及构件是否松动脱落、安全措施是否完整，检查电力电缆的标示牌是否与电网系统图、走向图、电缆资料的名称一致。</w:t>
      </w:r>
    </w:p>
    <w:p w14:paraId="0C513B09">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2.6.8</w:t>
      </w:r>
      <w:r>
        <w:rPr>
          <w:rFonts w:hint="eastAsia" w:ascii="仿宋" w:hAnsi="仿宋" w:eastAsia="仿宋" w:cs="宋体"/>
          <w:b w:val="0"/>
          <w:bCs w:val="0"/>
          <w:kern w:val="0"/>
          <w:sz w:val="24"/>
          <w:szCs w:val="24"/>
          <w:highlight w:val="none"/>
          <w:lang w:val="en-US" w:eastAsia="zh-CN" w:bidi="ar-SA"/>
        </w:rPr>
        <w:t>检测线路负荷及温度是否正常，并记录数据。</w:t>
      </w:r>
    </w:p>
    <w:p w14:paraId="302A0E41">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2.6.9</w:t>
      </w:r>
      <w:r>
        <w:rPr>
          <w:rFonts w:hint="eastAsia" w:ascii="仿宋" w:hAnsi="仿宋" w:eastAsia="仿宋" w:cs="宋体"/>
          <w:b w:val="0"/>
          <w:bCs w:val="0"/>
          <w:kern w:val="0"/>
          <w:sz w:val="24"/>
          <w:szCs w:val="24"/>
          <w:highlight w:val="none"/>
          <w:lang w:val="en-US" w:eastAsia="zh-CN" w:bidi="ar-SA"/>
        </w:rPr>
        <w:t>每月提交一份完整的巡检记录，详细记录每个巡检情况、问题、整改措施及整改情况。</w:t>
      </w:r>
    </w:p>
    <w:p w14:paraId="5950C333">
      <w:pPr>
        <w:pStyle w:val="4"/>
        <w:keepNext w:val="0"/>
        <w:keepLines w:val="0"/>
        <w:pageBreakBefore w:val="0"/>
        <w:widowControl w:val="0"/>
        <w:numPr>
          <w:ilvl w:val="1"/>
          <w:numId w:val="0"/>
        </w:numPr>
        <w:kinsoku/>
        <w:wordWrap/>
        <w:overflowPunct/>
        <w:topLinePunct w:val="0"/>
        <w:autoSpaceDE/>
        <w:autoSpaceDN/>
        <w:bidi w:val="0"/>
        <w:adjustRightInd/>
        <w:snapToGrid/>
        <w:spacing w:line="360" w:lineRule="auto"/>
        <w:ind w:left="0" w:leftChars="0" w:firstLine="482" w:firstLineChars="200"/>
        <w:textAlignment w:val="auto"/>
        <w:rPr>
          <w:rFonts w:hint="eastAsia" w:ascii="仿宋" w:hAnsi="仿宋" w:eastAsia="仿宋" w:cs="宋体"/>
          <w:b/>
          <w:bCs/>
          <w:kern w:val="0"/>
          <w:sz w:val="24"/>
          <w:szCs w:val="24"/>
          <w:highlight w:val="none"/>
          <w:lang w:val="en-US" w:eastAsia="zh-CN" w:bidi="ar-SA"/>
        </w:rPr>
      </w:pPr>
      <w:r>
        <w:rPr>
          <w:rFonts w:hint="default" w:ascii="仿宋" w:hAnsi="仿宋" w:eastAsia="仿宋" w:cs="宋体"/>
          <w:b/>
          <w:bCs/>
          <w:kern w:val="0"/>
          <w:sz w:val="24"/>
          <w:szCs w:val="24"/>
          <w:highlight w:val="none"/>
          <w:lang w:val="en-US" w:eastAsia="zh-CN" w:bidi="ar-SA"/>
        </w:rPr>
        <w:t>2.</w:t>
      </w:r>
      <w:r>
        <w:rPr>
          <w:rFonts w:hint="eastAsia" w:ascii="仿宋" w:hAnsi="仿宋" w:eastAsia="仿宋" w:cs="宋体"/>
          <w:b/>
          <w:bCs/>
          <w:kern w:val="0"/>
          <w:sz w:val="24"/>
          <w:szCs w:val="24"/>
          <w:highlight w:val="none"/>
          <w:lang w:val="en-US" w:eastAsia="zh-CN" w:bidi="ar-SA"/>
        </w:rPr>
        <w:t>7电力电缆</w:t>
      </w:r>
    </w:p>
    <w:p w14:paraId="2624BCF2">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w:t>
      </w:r>
      <w:r>
        <w:rPr>
          <w:rFonts w:hint="eastAsia" w:ascii="仿宋" w:hAnsi="仿宋" w:eastAsia="仿宋" w:cs="宋体"/>
          <w:b w:val="0"/>
          <w:bCs w:val="0"/>
          <w:kern w:val="0"/>
          <w:sz w:val="24"/>
          <w:szCs w:val="24"/>
          <w:highlight w:val="none"/>
          <w:lang w:val="en-US" w:eastAsia="zh-CN" w:bidi="ar-SA"/>
        </w:rPr>
        <w:t>7</w:t>
      </w:r>
      <w:r>
        <w:rPr>
          <w:rFonts w:hint="default" w:ascii="仿宋" w:hAnsi="仿宋" w:eastAsia="仿宋" w:cs="宋体"/>
          <w:b w:val="0"/>
          <w:bCs w:val="0"/>
          <w:kern w:val="0"/>
          <w:sz w:val="24"/>
          <w:szCs w:val="24"/>
          <w:highlight w:val="none"/>
          <w:lang w:val="en-US" w:eastAsia="zh-CN" w:bidi="ar-SA"/>
        </w:rPr>
        <w:t>.1</w:t>
      </w:r>
      <w:r>
        <w:rPr>
          <w:rFonts w:hint="eastAsia" w:ascii="仿宋" w:hAnsi="仿宋" w:eastAsia="仿宋" w:cs="宋体"/>
          <w:b w:val="0"/>
          <w:bCs w:val="0"/>
          <w:kern w:val="0"/>
          <w:sz w:val="24"/>
          <w:szCs w:val="24"/>
          <w:highlight w:val="none"/>
          <w:lang w:val="en-US" w:eastAsia="zh-CN" w:bidi="ar-SA"/>
        </w:rPr>
        <w:t>每季度进行巡查，遇异常天气或特殊情况立即巡查，并且由2人同时进行。</w:t>
      </w:r>
    </w:p>
    <w:p w14:paraId="5A4CBB9B">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w:t>
      </w:r>
      <w:r>
        <w:rPr>
          <w:rFonts w:hint="eastAsia" w:ascii="仿宋" w:hAnsi="仿宋" w:eastAsia="仿宋" w:cs="宋体"/>
          <w:b w:val="0"/>
          <w:bCs w:val="0"/>
          <w:kern w:val="0"/>
          <w:sz w:val="24"/>
          <w:szCs w:val="24"/>
          <w:highlight w:val="none"/>
          <w:lang w:val="en-US" w:eastAsia="zh-CN" w:bidi="ar-SA"/>
        </w:rPr>
        <w:t>7</w:t>
      </w:r>
      <w:r>
        <w:rPr>
          <w:rFonts w:hint="default" w:ascii="仿宋" w:hAnsi="仿宋" w:eastAsia="仿宋" w:cs="宋体"/>
          <w:b w:val="0"/>
          <w:bCs w:val="0"/>
          <w:kern w:val="0"/>
          <w:sz w:val="24"/>
          <w:szCs w:val="24"/>
          <w:highlight w:val="none"/>
          <w:lang w:val="en-US" w:eastAsia="zh-CN" w:bidi="ar-SA"/>
        </w:rPr>
        <w:t>.2</w:t>
      </w:r>
      <w:r>
        <w:rPr>
          <w:rFonts w:hint="eastAsia" w:ascii="仿宋" w:hAnsi="仿宋" w:eastAsia="仿宋" w:cs="宋体"/>
          <w:b w:val="0"/>
          <w:bCs w:val="0"/>
          <w:kern w:val="0"/>
          <w:sz w:val="24"/>
          <w:szCs w:val="24"/>
          <w:highlight w:val="none"/>
          <w:lang w:val="en-US" w:eastAsia="zh-CN" w:bidi="ar-SA"/>
        </w:rPr>
        <w:t>每季度巡查内容：检查室外电力进线电缆井、电缆井盖是否异常；检查所有电力电缆的标示牌是否与电网系统图、走向图、电缆资料的名称一致；新投入使用的电力电缆上下电源标识是否准确；电缆有无绝缘破坏、温度是否正常、构件是否失落、安全措施是否完整，并记录各项检测数据。</w:t>
      </w:r>
    </w:p>
    <w:p w14:paraId="46E7A29D">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宋体"/>
          <w:b w:val="0"/>
          <w:bCs w:val="0"/>
          <w:kern w:val="0"/>
          <w:sz w:val="24"/>
          <w:szCs w:val="24"/>
          <w:highlight w:val="none"/>
          <w:lang w:val="en-US" w:eastAsia="zh-CN" w:bidi="ar-SA"/>
        </w:rPr>
      </w:pPr>
      <w:r>
        <w:rPr>
          <w:rFonts w:hint="default" w:ascii="仿宋" w:hAnsi="仿宋" w:eastAsia="仿宋" w:cs="宋体"/>
          <w:b w:val="0"/>
          <w:bCs w:val="0"/>
          <w:kern w:val="0"/>
          <w:sz w:val="24"/>
          <w:szCs w:val="24"/>
          <w:highlight w:val="none"/>
          <w:lang w:val="en-US" w:eastAsia="zh-CN" w:bidi="ar-SA"/>
        </w:rPr>
        <w:t>2.</w:t>
      </w:r>
      <w:r>
        <w:rPr>
          <w:rFonts w:hint="eastAsia" w:ascii="仿宋" w:hAnsi="仿宋" w:eastAsia="仿宋" w:cs="宋体"/>
          <w:b w:val="0"/>
          <w:bCs w:val="0"/>
          <w:kern w:val="0"/>
          <w:sz w:val="24"/>
          <w:szCs w:val="24"/>
          <w:highlight w:val="none"/>
          <w:lang w:val="en-US" w:eastAsia="zh-CN" w:bidi="ar-SA"/>
        </w:rPr>
        <w:t>7</w:t>
      </w:r>
      <w:r>
        <w:rPr>
          <w:rFonts w:hint="default" w:ascii="仿宋" w:hAnsi="仿宋" w:eastAsia="仿宋" w:cs="宋体"/>
          <w:b w:val="0"/>
          <w:bCs w:val="0"/>
          <w:kern w:val="0"/>
          <w:sz w:val="24"/>
          <w:szCs w:val="24"/>
          <w:highlight w:val="none"/>
          <w:lang w:val="en-US" w:eastAsia="zh-CN" w:bidi="ar-SA"/>
        </w:rPr>
        <w:t>.3</w:t>
      </w:r>
      <w:r>
        <w:rPr>
          <w:rFonts w:hint="eastAsia" w:ascii="仿宋" w:hAnsi="仿宋" w:eastAsia="仿宋" w:cs="宋体"/>
          <w:b w:val="0"/>
          <w:bCs w:val="0"/>
          <w:kern w:val="0"/>
          <w:sz w:val="24"/>
          <w:szCs w:val="24"/>
          <w:highlight w:val="none"/>
          <w:lang w:val="en-US" w:eastAsia="zh-CN" w:bidi="ar-SA"/>
        </w:rPr>
        <w:t>发现电缆及周围环境异常及时报备，报修，并提出整改建议。</w:t>
      </w:r>
    </w:p>
    <w:p w14:paraId="7624C6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rightChars="0"/>
        <w:jc w:val="left"/>
        <w:textAlignment w:val="auto"/>
        <w:rPr>
          <w:rFonts w:hint="default" w:ascii="仿宋" w:hAnsi="仿宋" w:eastAsia="仿宋" w:cs="仿宋"/>
          <w:b/>
          <w:bCs/>
          <w:kern w:val="0"/>
          <w:sz w:val="28"/>
          <w:szCs w:val="28"/>
          <w:highlight w:val="none"/>
          <w:lang w:val="en-US" w:eastAsia="zh-CN"/>
        </w:rPr>
      </w:pPr>
      <w:r>
        <w:rPr>
          <w:rFonts w:hint="default" w:ascii="仿宋" w:hAnsi="仿宋" w:eastAsia="仿宋" w:cs="仿宋"/>
          <w:b/>
          <w:bCs/>
          <w:kern w:val="0"/>
          <w:sz w:val="28"/>
          <w:szCs w:val="28"/>
          <w:highlight w:val="none"/>
          <w:lang w:val="en-US" w:eastAsia="zh-CN"/>
        </w:rPr>
        <w:t>3</w:t>
      </w:r>
      <w:r>
        <w:rPr>
          <w:rFonts w:hint="eastAsia" w:ascii="仿宋" w:hAnsi="仿宋" w:eastAsia="仿宋" w:cs="仿宋"/>
          <w:b/>
          <w:bCs/>
          <w:kern w:val="0"/>
          <w:sz w:val="28"/>
          <w:szCs w:val="28"/>
          <w:highlight w:val="none"/>
          <w:lang w:val="en-US" w:eastAsia="zh-CN"/>
        </w:rPr>
        <w:t>、维保要求</w:t>
      </w:r>
    </w:p>
    <w:p w14:paraId="0FE01714">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3.1维保标准</w:t>
      </w:r>
    </w:p>
    <w:p w14:paraId="1A1944E8">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依据《WS 434-2013医院电力系统运行管理》、《电力安全工作规程》、《中华人民共和国电力法》、《中华人民共和国安全生产法》等国家相关法律法规和规范标准，结合采购人设备实际和管理要求，提供定制化、专业化、系统化运维解决方案，保障采购人电网的正常运行。</w:t>
      </w:r>
    </w:p>
    <w:p w14:paraId="4F900E95">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3.2维保记录及档案要求</w:t>
      </w:r>
    </w:p>
    <w:p w14:paraId="162792CE">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投标人须对采购人所有的服务及维保项目制定符合医院规定与行业标准的各项记录，如：运行值班日志、设备巡视及负荷记录、温湿度记录、配电室人员出入记录、预防小动物措施、消防器材、安全工器具检查记录、巡检记录表、技术培训及应急演练记录、发电机巡检记录、所有设备保养记录、维修记录表等表格，并及时录入相关巡检、保养、维修记录。投标人须按每月、每季度、每年度提交维保记录汇总与对应的分析报告，并归纳成册（电子档及纸质版各一份）以供采购人备案。</w:t>
      </w:r>
    </w:p>
    <w:p w14:paraId="02969A60">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3.3维保工作分为日常巡检、日常保养、故障处理、更新改造、大修应急抢修等，中标人对所维保的配电设备应严格按照《WS 434-2013 医院电力系统运行管理》、《DL/T596-2021电力设备预防性试验规程》、《电力安全工作规程》等国家相关规范标准的要求进行维护，制定维护运行规程，并提交月维护保养工作报告。</w:t>
      </w:r>
    </w:p>
    <w:p w14:paraId="1DCF6A61">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3.4投标人须在合同签订后一个月内，对所维保所有设备进行一次性认定检测，出具检测报告，并建立《维保巡查表》。在维护、维修工作中认真填写有关测试数据及维护内容，确保所维保的设备正常运转。</w:t>
      </w:r>
    </w:p>
    <w:p w14:paraId="4DA38298">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3.5投标人须设专职成套开关设备维修人员，并保证24小时能够联系畅通。应建立维护人员通信录在院方备案，确保抢修和故障处理的有效实施。维护人员须具备相关(如：高压电工作业证)技术资质，按国家规定持证上岗。投标人提供的服务维修人员不得自行随意更换，项目维护服务人员的更换，必须经过采购人的认可同意，方可进行。</w:t>
      </w:r>
    </w:p>
    <w:p w14:paraId="5D8DC08C">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3.6投标人须针对所维保的成套开关设备的工作原理、运行流程、维护保养、故障排除方法给采购人提供维护管理人员培训，以及电力系统的新技术和新设备的继续教育，每月至少一次，并提供相应的培训资料。</w:t>
      </w:r>
    </w:p>
    <w:p w14:paraId="5F687BEC">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3.7投标人须对采购人院内的高压安全防护用具、操作用具做好日常检查并按规定位置摆放，并及时送检验机构进行检验，所需的检验费甲方进行报销。</w:t>
      </w:r>
    </w:p>
    <w:p w14:paraId="1BFD5554">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3.8投标人须配合采购人做好与电力系统相关的所有标示、标牌（材料由采购人提供）的设计与张贴。</w:t>
      </w:r>
    </w:p>
    <w:p w14:paraId="571FEE6C">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3.9投标人应协助采购人完成各项应急预案演练，其中停电应急演练每年四次，并将每次演练记录备案。投标人须作</w:t>
      </w:r>
      <w:bookmarkStart w:id="1" w:name="_GoBack"/>
      <w:bookmarkEnd w:id="1"/>
      <w:r>
        <w:rPr>
          <w:rFonts w:hint="eastAsia" w:ascii="仿宋" w:hAnsi="仿宋" w:eastAsia="仿宋" w:cs="宋体"/>
          <w:b w:val="0"/>
          <w:bCs w:val="0"/>
          <w:kern w:val="0"/>
          <w:sz w:val="24"/>
          <w:szCs w:val="24"/>
          <w:highlight w:val="none"/>
          <w:lang w:val="en-US" w:eastAsia="zh-CN" w:bidi="ar-SA"/>
        </w:rPr>
        <w:t>出书面承诺。</w:t>
      </w:r>
    </w:p>
    <w:p w14:paraId="1980DF32">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3.10投标人接到电力高低压配电室的故障抢修通知后，故障按级别进行分类响应，分为三级。同时认真填写故障记录，分析故障原因及处理排障经过的全过程，在第二个工作日内以书面方式向采购人提交报告，并提出安全防范措施或整改措施。</w:t>
      </w:r>
    </w:p>
    <w:p w14:paraId="21B5B9F8">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3.10.1一级故障：即时响应，7×24小时服务。10分钟内完成故障定位及提供备用解决方案以保障系统仍然能够使用。30分钟内完成故障排除。若遇到需总公司技术人员现场支持及排除故障，解决时间适当延长，但不可超过1小时，总公司技术人员需于30分钟内赶赴现场。</w:t>
      </w:r>
    </w:p>
    <w:p w14:paraId="0CF6CD8D">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3.10.2二级故障：30分钟内完成故障排除。需提供备用解决方案以保障系统仍然能够使用，并在1小时内完成故障排除。</w:t>
      </w:r>
    </w:p>
    <w:p w14:paraId="4C2F0FA5">
      <w:pPr>
        <w:pStyle w:val="4"/>
        <w:keepNext w:val="0"/>
        <w:keepLines w:val="0"/>
        <w:pageBreakBefore w:val="0"/>
        <w:widowControl w:val="0"/>
        <w:numPr>
          <w:ilvl w:val="2"/>
          <w:numId w:val="0"/>
        </w:numPr>
        <w:kinsoku/>
        <w:wordWrap/>
        <w:overflowPunct/>
        <w:topLinePunct w:val="0"/>
        <w:autoSpaceDE/>
        <w:autoSpaceDN/>
        <w:bidi w:val="0"/>
        <w:adjustRightInd/>
        <w:snapToGrid/>
        <w:spacing w:line="360" w:lineRule="auto"/>
        <w:ind w:left="0" w:leftChars="0" w:firstLine="480" w:firstLineChars="200"/>
        <w:textAlignment w:val="auto"/>
        <w:rPr>
          <w:rFonts w:hint="default" w:ascii="仿宋" w:hAnsi="仿宋" w:eastAsia="仿宋" w:cs="宋体"/>
          <w:b w:val="0"/>
          <w:bCs w:val="0"/>
          <w:kern w:val="0"/>
          <w:sz w:val="24"/>
          <w:szCs w:val="24"/>
          <w:highlight w:val="none"/>
          <w:lang w:val="en-US" w:eastAsia="zh-CN" w:bidi="ar-SA"/>
        </w:rPr>
      </w:pPr>
      <w:r>
        <w:rPr>
          <w:rFonts w:hint="eastAsia" w:ascii="仿宋" w:hAnsi="仿宋" w:eastAsia="仿宋" w:cs="宋体"/>
          <w:b w:val="0"/>
          <w:bCs w:val="0"/>
          <w:kern w:val="0"/>
          <w:sz w:val="24"/>
          <w:szCs w:val="24"/>
          <w:highlight w:val="none"/>
          <w:lang w:val="en-US" w:eastAsia="zh-CN" w:bidi="ar-SA"/>
        </w:rPr>
        <w:t>3.10.3三级故障：2小时内完成故障排除。需提供备用解决方案以保障系统仍然能够使用，并在4小时内完成故障排除。确保成套开关设备正常运行。</w:t>
      </w:r>
    </w:p>
    <w:p w14:paraId="0B1EF27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BD14CE"/>
    <w:rsid w:val="14BD1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2026-07-29T09:12:00Z</dcterms:created>
  <dc:creator>邹月明</dc:creator>
  <cp:lastModifiedBy>邹月明</cp:lastModifiedBy>
  <dcterms:modified xsi:type="dcterms:W3CDTF">2026-07-29T09:18:37Z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5A485D72FCCB4E65AC4F7B3D356B5DAC_11</vt:lpwstr>
  </property>
  <property fmtid="{D5CDD505-2E9C-101B-9397-08002B2CF9AE}" pid="4" name="KSOTemplateDocerSaveRecord">
    <vt:lpwstr>eyJoZGlkIjoiOWU1Mzg5YzZjOTU0YTA3MjJiYjA4MmRiYjNjNTU5YzYiLCJ1c2VySWQiOiI0NTI5MzM1MTIifQ==</vt:lpwstr>
  </property>
</Properties>
</file>