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94D7E">
      <w:pPr>
        <w:pStyle w:val="5"/>
        <w:jc w:val="center"/>
        <w:outlineLvl w:val="1"/>
        <w:rPr>
          <w:rFonts w:hint="default"/>
          <w:color w:val="auto"/>
          <w:highlight w:val="none"/>
        </w:rPr>
      </w:pPr>
      <w:r>
        <w:rPr>
          <w:b/>
          <w:color w:val="auto"/>
          <w:sz w:val="36"/>
          <w:highlight w:val="none"/>
        </w:rPr>
        <w:t>采购内容及要求</w:t>
      </w:r>
    </w:p>
    <w:p w14:paraId="385290FF">
      <w:pPr>
        <w:spacing w:line="500" w:lineRule="exact"/>
        <w:ind w:firstLine="360" w:firstLineChars="150"/>
        <w:rPr>
          <w:rFonts w:cs="仿宋" w:asciiTheme="minorEastAsia" w:hAnsiTheme="minorEastAsia"/>
          <w:color w:val="auto"/>
          <w:sz w:val="24"/>
          <w:highlight w:val="none"/>
        </w:rPr>
      </w:pPr>
      <w:r>
        <w:rPr>
          <w:rFonts w:hint="eastAsia" w:cs="仿宋" w:asciiTheme="minorEastAsia" w:hAnsiTheme="minorEastAsia"/>
          <w:color w:val="auto"/>
          <w:sz w:val="24"/>
          <w:highlight w:val="none"/>
        </w:rPr>
        <w:t>1.1维护范围</w:t>
      </w:r>
    </w:p>
    <w:p w14:paraId="43BA5EB3">
      <w:pPr>
        <w:spacing w:line="500" w:lineRule="exact"/>
        <w:ind w:firstLine="360" w:firstLineChars="150"/>
        <w:rPr>
          <w:rFonts w:cs="仿宋" w:asciiTheme="minorEastAsia" w:hAnsiTheme="minorEastAsia"/>
          <w:color w:val="auto"/>
          <w:sz w:val="24"/>
          <w:highlight w:val="none"/>
        </w:rPr>
      </w:pPr>
      <w:r>
        <w:rPr>
          <w:rFonts w:hint="eastAsia" w:cs="仿宋" w:asciiTheme="minorEastAsia" w:hAnsiTheme="minorEastAsia"/>
          <w:color w:val="auto"/>
          <w:sz w:val="24"/>
          <w:highlight w:val="none"/>
        </w:rPr>
        <w:t>本项目维保服务范围包括：1号楼门诊大楼、2号楼急诊大楼、3号楼综合楼、5号楼、6号楼等区域。涵盖了监控系统、门禁系统、多媒体会议系统、信息发布系统、排队叫号系统、窗口对讲及医技对讲系统、标准时钟系统、有线电视系统、电子巡更系统、报警系统、背景音乐系统、综合布线系统、智能化专网及机房系统（配电、防雷、UPS供电、照明）等1</w:t>
      </w:r>
      <w:r>
        <w:rPr>
          <w:rFonts w:hint="eastAsia" w:cs="仿宋" w:asciiTheme="minorEastAsia" w:hAnsiTheme="minorEastAsia"/>
          <w:color w:val="auto"/>
          <w:sz w:val="24"/>
          <w:highlight w:val="none"/>
          <w:lang w:val="en-US" w:eastAsia="zh-CN"/>
        </w:rPr>
        <w:t>4</w:t>
      </w:r>
      <w:r>
        <w:rPr>
          <w:rFonts w:hint="eastAsia" w:cs="仿宋" w:asciiTheme="minorEastAsia" w:hAnsiTheme="minorEastAsia"/>
          <w:color w:val="auto"/>
          <w:sz w:val="24"/>
          <w:highlight w:val="none"/>
        </w:rPr>
        <w:t>个系统。本次采购维保范围包括但不限于各系统的公共区域部分，还涵盖了各临床科室的各相关系统。</w:t>
      </w:r>
    </w:p>
    <w:p w14:paraId="7A3C26EA">
      <w:pPr>
        <w:spacing w:line="500" w:lineRule="exact"/>
        <w:ind w:firstLine="360" w:firstLineChars="15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2</w:t>
      </w:r>
      <w:r>
        <w:rPr>
          <w:rFonts w:hint="eastAsia" w:cs="仿宋" w:asciiTheme="minorEastAsia" w:hAnsiTheme="minorEastAsia"/>
          <w:color w:val="auto"/>
          <w:sz w:val="24"/>
          <w:highlight w:val="none"/>
        </w:rPr>
        <w:t>维保服务要求</w:t>
      </w:r>
    </w:p>
    <w:p w14:paraId="0E03C090">
      <w:pPr>
        <w:spacing w:line="500" w:lineRule="exact"/>
        <w:ind w:firstLine="360" w:firstLineChars="150"/>
        <w:rPr>
          <w:rFonts w:cs="仿宋" w:asciiTheme="minorEastAsia" w:hAnsiTheme="minorEastAsia"/>
          <w:color w:val="auto"/>
          <w:sz w:val="24"/>
          <w:highlight w:val="none"/>
        </w:rPr>
      </w:pPr>
      <w:r>
        <w:rPr>
          <w:rFonts w:hint="eastAsia" w:cs="仿宋" w:asciiTheme="minorEastAsia" w:hAnsiTheme="minorEastAsia"/>
          <w:color w:val="auto"/>
          <w:sz w:val="24"/>
          <w:highlight w:val="none"/>
        </w:rPr>
        <w:t>结合厦门市海沧医院智能化系统和信息化系统设备分布范围广、设备数量及品种多、网络环境复杂，应用要求高维护、时效强等特点。本项目的服务要求如下：</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1311"/>
        <w:gridCol w:w="2129"/>
        <w:gridCol w:w="3450"/>
      </w:tblGrid>
      <w:tr w14:paraId="5095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dxa"/>
            <w:vAlign w:val="center"/>
          </w:tcPr>
          <w:p w14:paraId="5100B1E3">
            <w:pPr>
              <w:spacing w:before="156" w:beforeLines="50" w:after="156" w:afterLines="50"/>
              <w:rPr>
                <w:rFonts w:cs="仿宋" w:asciiTheme="minorEastAsia" w:hAnsiTheme="minorEastAsia" w:eastAsiaTheme="minorEastAsia"/>
                <w:color w:val="auto"/>
                <w:spacing w:val="-1"/>
                <w:sz w:val="24"/>
                <w:highlight w:val="none"/>
              </w:rPr>
            </w:pPr>
            <w:r>
              <w:rPr>
                <w:rFonts w:hint="eastAsia" w:cs="仿宋" w:asciiTheme="minorEastAsia" w:hAnsiTheme="minorEastAsia" w:eastAsiaTheme="minorEastAsia"/>
                <w:color w:val="auto"/>
                <w:spacing w:val="-1"/>
                <w:sz w:val="24"/>
                <w:highlight w:val="none"/>
              </w:rPr>
              <w:t>服务名称</w:t>
            </w:r>
          </w:p>
        </w:tc>
        <w:tc>
          <w:tcPr>
            <w:tcW w:w="1311" w:type="dxa"/>
            <w:vAlign w:val="center"/>
          </w:tcPr>
          <w:p w14:paraId="53C0A8D4">
            <w:pPr>
              <w:spacing w:before="156" w:beforeLines="50" w:after="156" w:afterLines="50"/>
              <w:rPr>
                <w:rFonts w:cs="仿宋" w:asciiTheme="minorEastAsia" w:hAnsiTheme="minorEastAsia" w:eastAsiaTheme="minorEastAsia"/>
                <w:color w:val="auto"/>
                <w:spacing w:val="-1"/>
                <w:sz w:val="24"/>
                <w:highlight w:val="none"/>
              </w:rPr>
            </w:pPr>
            <w:r>
              <w:rPr>
                <w:rFonts w:hint="eastAsia" w:cs="仿宋" w:asciiTheme="minorEastAsia" w:hAnsiTheme="minorEastAsia" w:eastAsiaTheme="minorEastAsia"/>
                <w:color w:val="auto"/>
                <w:spacing w:val="-1"/>
                <w:sz w:val="24"/>
                <w:highlight w:val="none"/>
              </w:rPr>
              <w:t>服务模式</w:t>
            </w:r>
          </w:p>
        </w:tc>
        <w:tc>
          <w:tcPr>
            <w:tcW w:w="2129" w:type="dxa"/>
            <w:vAlign w:val="center"/>
          </w:tcPr>
          <w:p w14:paraId="70AEEEE8">
            <w:pPr>
              <w:spacing w:before="156" w:beforeLines="50" w:after="156" w:afterLines="50"/>
              <w:rPr>
                <w:rFonts w:cs="仿宋" w:asciiTheme="minorEastAsia" w:hAnsiTheme="minorEastAsia" w:eastAsiaTheme="minorEastAsia"/>
                <w:color w:val="auto"/>
                <w:spacing w:val="-1"/>
                <w:sz w:val="24"/>
                <w:highlight w:val="none"/>
              </w:rPr>
            </w:pPr>
            <w:r>
              <w:rPr>
                <w:rFonts w:hint="eastAsia" w:cs="仿宋" w:asciiTheme="minorEastAsia" w:hAnsiTheme="minorEastAsia" w:eastAsiaTheme="minorEastAsia"/>
                <w:color w:val="auto"/>
                <w:spacing w:val="-1"/>
                <w:sz w:val="24"/>
                <w:highlight w:val="none"/>
              </w:rPr>
              <w:t>服务内容</w:t>
            </w:r>
          </w:p>
        </w:tc>
        <w:tc>
          <w:tcPr>
            <w:tcW w:w="3450" w:type="dxa"/>
            <w:vAlign w:val="center"/>
          </w:tcPr>
          <w:p w14:paraId="3892E8C2">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服务详细说明</w:t>
            </w:r>
          </w:p>
        </w:tc>
      </w:tr>
      <w:tr w14:paraId="1076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2" w:type="dxa"/>
            <w:vAlign w:val="center"/>
          </w:tcPr>
          <w:p w14:paraId="0E9D89FF">
            <w:pPr>
              <w:spacing w:before="156" w:beforeLines="50" w:after="156" w:afterLines="50"/>
              <w:rPr>
                <w:rFonts w:cs="仿宋" w:asciiTheme="minorEastAsia" w:hAnsiTheme="minorEastAsia" w:eastAsiaTheme="minorEastAsia"/>
                <w:color w:val="auto"/>
                <w:spacing w:val="-1"/>
                <w:sz w:val="24"/>
                <w:highlight w:val="none"/>
              </w:rPr>
            </w:pPr>
            <w:r>
              <w:rPr>
                <w:rFonts w:hint="eastAsia" w:cs="仿宋" w:asciiTheme="minorEastAsia" w:hAnsiTheme="minorEastAsia" w:eastAsiaTheme="minorEastAsia"/>
                <w:color w:val="auto"/>
                <w:spacing w:val="-1"/>
                <w:sz w:val="24"/>
                <w:highlight w:val="none"/>
              </w:rPr>
              <w:t>厦门</w:t>
            </w:r>
            <w:r>
              <w:rPr>
                <w:rFonts w:hint="eastAsia" w:cs="仿宋" w:asciiTheme="minorEastAsia" w:hAnsiTheme="minorEastAsia"/>
                <w:color w:val="auto"/>
                <w:spacing w:val="-1"/>
                <w:sz w:val="24"/>
                <w:highlight w:val="none"/>
                <w:lang w:val="en-US" w:eastAsia="zh-CN"/>
              </w:rPr>
              <w:t>市</w:t>
            </w:r>
            <w:r>
              <w:rPr>
                <w:rFonts w:hint="eastAsia" w:cs="仿宋" w:asciiTheme="minorEastAsia" w:hAnsiTheme="minorEastAsia" w:eastAsiaTheme="minorEastAsia"/>
                <w:color w:val="auto"/>
                <w:spacing w:val="-1"/>
                <w:sz w:val="24"/>
                <w:highlight w:val="none"/>
              </w:rPr>
              <w:t>海沧医院智能化维保</w:t>
            </w:r>
          </w:p>
        </w:tc>
        <w:tc>
          <w:tcPr>
            <w:tcW w:w="1311" w:type="dxa"/>
            <w:vAlign w:val="center"/>
          </w:tcPr>
          <w:p w14:paraId="5FD2B317">
            <w:pPr>
              <w:spacing w:before="156" w:beforeLines="50" w:after="156" w:afterLines="50"/>
              <w:rPr>
                <w:rFonts w:cs="仿宋" w:asciiTheme="minorEastAsia" w:hAnsiTheme="minorEastAsia" w:eastAsiaTheme="minorEastAsia"/>
                <w:color w:val="auto"/>
                <w:sz w:val="24"/>
                <w:highlight w:val="none"/>
              </w:rPr>
            </w:pPr>
            <w:r>
              <w:rPr>
                <w:rFonts w:hint="eastAsia" w:cs="仿宋" w:asciiTheme="minorEastAsia" w:hAnsiTheme="minorEastAsia" w:eastAsiaTheme="minorEastAsia"/>
                <w:color w:val="auto"/>
                <w:spacing w:val="-1"/>
                <w:sz w:val="24"/>
                <w:highlight w:val="none"/>
              </w:rPr>
              <w:t>2名驻点工程师</w:t>
            </w:r>
          </w:p>
        </w:tc>
        <w:tc>
          <w:tcPr>
            <w:tcW w:w="2129" w:type="dxa"/>
            <w:vAlign w:val="center"/>
          </w:tcPr>
          <w:p w14:paraId="3B77476A">
            <w:pPr>
              <w:spacing w:before="156" w:beforeLines="50" w:after="156" w:afterLines="50"/>
              <w:jc w:val="center"/>
              <w:rPr>
                <w:rFonts w:cs="仿宋" w:asciiTheme="minorEastAsia" w:hAnsiTheme="minorEastAsia" w:eastAsiaTheme="minorEastAsia"/>
                <w:color w:val="auto"/>
                <w:spacing w:val="-1"/>
                <w:sz w:val="24"/>
                <w:highlight w:val="none"/>
              </w:rPr>
            </w:pPr>
            <w:r>
              <w:rPr>
                <w:rFonts w:hint="eastAsia" w:cs="仿宋" w:asciiTheme="minorEastAsia" w:hAnsiTheme="minorEastAsia" w:eastAsiaTheme="minorEastAsia"/>
                <w:color w:val="auto"/>
                <w:spacing w:val="-1"/>
                <w:sz w:val="24"/>
                <w:highlight w:val="none"/>
              </w:rPr>
              <w:t>对厦门市海沧医院智能化系统软硬件日常应用维护、日常巡检，故障排除及设备维修保养等服务。</w:t>
            </w:r>
          </w:p>
        </w:tc>
        <w:tc>
          <w:tcPr>
            <w:tcW w:w="3450" w:type="dxa"/>
            <w:vAlign w:val="center"/>
          </w:tcPr>
          <w:p w14:paraId="05E031FE">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1.指定的工程师</w:t>
            </w:r>
            <w:r>
              <w:rPr>
                <w:rFonts w:hint="eastAsia" w:cs="仿宋" w:asciiTheme="minorEastAsia" w:hAnsiTheme="minorEastAsia"/>
                <w:color w:val="auto"/>
                <w:spacing w:val="-1"/>
                <w:sz w:val="24"/>
                <w:highlight w:val="none"/>
                <w:lang w:val="en-US" w:eastAsia="zh-CN"/>
              </w:rPr>
              <w:t>7</w:t>
            </w:r>
            <w:r>
              <w:rPr>
                <w:rFonts w:hint="eastAsia" w:cs="仿宋" w:asciiTheme="minorEastAsia" w:hAnsiTheme="minorEastAsia" w:eastAsiaTheme="minorEastAsia"/>
                <w:color w:val="auto"/>
                <w:spacing w:val="-1"/>
                <w:sz w:val="24"/>
                <w:highlight w:val="none"/>
              </w:rPr>
              <w:t>*8小时现场服务。</w:t>
            </w:r>
          </w:p>
          <w:p w14:paraId="75523FA3">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2.故障排除服务</w:t>
            </w:r>
          </w:p>
          <w:p w14:paraId="2C432529">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3.硬件故障排查及更换</w:t>
            </w:r>
          </w:p>
          <w:p w14:paraId="6387A640">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4.提供配件及安装</w:t>
            </w:r>
          </w:p>
          <w:p w14:paraId="2A1793A4">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5.为成交供应商采购人定制专用备件库</w:t>
            </w:r>
          </w:p>
          <w:p w14:paraId="77842458">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6.重要设备临时替用服务</w:t>
            </w:r>
          </w:p>
          <w:p w14:paraId="2E134911">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7.重点日期保障服务</w:t>
            </w:r>
          </w:p>
          <w:p w14:paraId="0EEF3A7A">
            <w:pPr>
              <w:spacing w:before="156" w:beforeLines="50" w:after="156" w:afterLines="50"/>
              <w:ind w:firstLine="476" w:firstLineChars="0"/>
              <w:outlineLvl w:val="9"/>
              <w:rPr>
                <w:rFonts w:cs="仿宋" w:asciiTheme="minorEastAsia" w:hAnsiTheme="minorEastAsia" w:eastAsiaTheme="minorEastAsia"/>
                <w:b/>
                <w:bCs/>
                <w:color w:val="auto"/>
                <w:spacing w:val="-1"/>
                <w:sz w:val="24"/>
                <w:highlight w:val="none"/>
              </w:rPr>
            </w:pPr>
            <w:r>
              <w:rPr>
                <w:rFonts w:hint="eastAsia" w:cs="仿宋" w:asciiTheme="minorEastAsia" w:hAnsiTheme="minorEastAsia" w:eastAsiaTheme="minorEastAsia"/>
                <w:color w:val="auto"/>
                <w:spacing w:val="-1"/>
                <w:sz w:val="24"/>
                <w:highlight w:val="none"/>
              </w:rPr>
              <w:t>8.专家小组技术咨询服务</w:t>
            </w:r>
          </w:p>
        </w:tc>
      </w:tr>
    </w:tbl>
    <w:p w14:paraId="171F6F71">
      <w:pPr>
        <w:pStyle w:val="5"/>
        <w:outlineLvl w:val="2"/>
        <w:rPr>
          <w:rFonts w:hint="default"/>
          <w:color w:val="auto"/>
          <w:highlight w:val="none"/>
        </w:rPr>
      </w:pPr>
      <w:r>
        <w:rPr>
          <w:b/>
          <w:color w:val="auto"/>
          <w:sz w:val="28"/>
          <w:highlight w:val="none"/>
        </w:rPr>
        <w:t>二、技术要求</w:t>
      </w:r>
    </w:p>
    <w:p w14:paraId="34518421">
      <w:pPr>
        <w:spacing w:line="500" w:lineRule="exact"/>
        <w:ind w:firstLine="480" w:firstLineChars="200"/>
        <w:outlineLvl w:val="2"/>
        <w:rPr>
          <w:rFonts w:cs="仿宋" w:asciiTheme="minorEastAsia" w:hAnsiTheme="minorEastAsia"/>
          <w:color w:val="auto"/>
          <w:sz w:val="24"/>
          <w:highlight w:val="none"/>
        </w:rPr>
      </w:pPr>
      <w:r>
        <w:rPr>
          <w:rFonts w:hint="eastAsia" w:cs="仿宋" w:asciiTheme="minorEastAsia" w:hAnsiTheme="minorEastAsia"/>
          <w:color w:val="auto"/>
          <w:sz w:val="24"/>
          <w:highlight w:val="none"/>
        </w:rPr>
        <w:t>（一）技术和服务要求</w:t>
      </w:r>
    </w:p>
    <w:p w14:paraId="4E3FD8D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rPr>
        <w:t>视频监控系统</w:t>
      </w:r>
    </w:p>
    <w:p w14:paraId="062651E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对系统前端摄像机、中心设备、管理软件等制定每月巡视计划，保证系统图像均能达到正常监视效果、系统中心设备正常运行，对重要场所摄像机工作状态进行加强巡检工作。</w:t>
      </w:r>
    </w:p>
    <w:p w14:paraId="337FBC9C">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1.1故障修复服务</w:t>
      </w:r>
    </w:p>
    <w:p w14:paraId="68F56F2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w:t>
      </w:r>
      <w:r>
        <w:rPr>
          <w:rFonts w:hint="eastAsia" w:cs="仿宋" w:asciiTheme="minorEastAsia" w:hAnsiTheme="minorEastAsia"/>
          <w:color w:val="auto"/>
          <w:sz w:val="24"/>
          <w:highlight w:val="none"/>
          <w:lang w:eastAsia="zh-CN"/>
        </w:rPr>
        <w:t>，在</w:t>
      </w:r>
      <w:r>
        <w:rPr>
          <w:rFonts w:hint="eastAsia" w:cs="仿宋" w:asciiTheme="minorEastAsia" w:hAnsiTheme="minorEastAsia"/>
          <w:color w:val="auto"/>
          <w:sz w:val="24"/>
          <w:highlight w:val="none"/>
        </w:rPr>
        <w:t>工作时间内15分钟内到现场，判断故障情况，并根据服务要求，在规定的时限内完成故障排除，如遇到硬件故障或驻点工程师解决不了的故障，转二线工程师或备品备件库支持，快速排除故障。</w:t>
      </w:r>
    </w:p>
    <w:p w14:paraId="79C5FE8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2.2 巡检服务</w:t>
      </w:r>
    </w:p>
    <w:p w14:paraId="1C7B265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通过监控室对前端摄像机进行每月巡视设备1次，并</w:t>
      </w:r>
      <w:r>
        <w:rPr>
          <w:rFonts w:hint="eastAsia" w:cs="仿宋" w:asciiTheme="minorEastAsia" w:hAnsiTheme="minorEastAsia"/>
          <w:color w:val="auto"/>
          <w:sz w:val="24"/>
          <w:highlight w:val="none"/>
          <w:lang w:eastAsia="zh-CN"/>
        </w:rPr>
        <w:t>形成</w:t>
      </w:r>
      <w:r>
        <w:rPr>
          <w:rFonts w:hint="eastAsia" w:cs="仿宋" w:asciiTheme="minorEastAsia" w:hAnsiTheme="minorEastAsia"/>
          <w:color w:val="auto"/>
          <w:sz w:val="24"/>
          <w:highlight w:val="none"/>
        </w:rPr>
        <w:t>电子巡查文档记录。</w:t>
      </w:r>
    </w:p>
    <w:p w14:paraId="78A2697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每月对视频矩阵，视频分配器，录像机，解码器，云台软件，电视大屏进行一次巡检。</w:t>
      </w:r>
    </w:p>
    <w:p w14:paraId="479226A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2.</w:t>
      </w:r>
      <w:r>
        <w:rPr>
          <w:rFonts w:hint="eastAsia" w:cs="仿宋" w:asciiTheme="minorEastAsia" w:hAnsiTheme="minorEastAsia"/>
          <w:color w:val="auto"/>
          <w:sz w:val="24"/>
          <w:highlight w:val="none"/>
        </w:rPr>
        <w:t>门禁管理系统</w:t>
      </w:r>
    </w:p>
    <w:p w14:paraId="665B60E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对系统前端门禁设备、按钮、锁具、控制器及中心设备、管理软件等制定每月巡检计划，保证系统设备正常运行，对重要场所门禁设备工作状态进行加强巡检工作。</w:t>
      </w:r>
    </w:p>
    <w:p w14:paraId="787D43A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2.1故障修复服务</w:t>
      </w:r>
    </w:p>
    <w:p w14:paraId="5C3D8694">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w:t>
      </w:r>
      <w:r>
        <w:rPr>
          <w:rFonts w:hint="eastAsia" w:cs="仿宋" w:asciiTheme="minorEastAsia" w:hAnsiTheme="minorEastAsia"/>
          <w:color w:val="auto"/>
          <w:sz w:val="24"/>
          <w:highlight w:val="none"/>
          <w:lang w:eastAsia="zh-CN"/>
        </w:rPr>
        <w:t>，在</w:t>
      </w:r>
      <w:r>
        <w:rPr>
          <w:rFonts w:hint="eastAsia" w:cs="仿宋" w:asciiTheme="minorEastAsia" w:hAnsiTheme="minorEastAsia"/>
          <w:color w:val="auto"/>
          <w:sz w:val="24"/>
          <w:highlight w:val="none"/>
        </w:rPr>
        <w:t>工作时间内15分钟内到现场，判断故障情况，并根据服务要求，在规定的时限内完成故障排除，如遇到硬件故障或驻点工程师解决不了的故障，转二线工程师或备品备件库支持，快速排除故障。</w:t>
      </w:r>
    </w:p>
    <w:p w14:paraId="64385294">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2.2 巡检服务</w:t>
      </w:r>
    </w:p>
    <w:p w14:paraId="3B29AC7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针对系统主机，门禁主机，打印机，系统软件，网络接口模块进行每月巡视设备一次。</w:t>
      </w:r>
    </w:p>
    <w:p w14:paraId="7F7BDE7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门禁控制器，单读卡器模块，双读卡器模块，出门按钮，门磁，阴极锁，磁力锁，86型刷卡器，IC卡发行器，外置读头，玻璃门夹，门禁专用电源等前端设备每月巡检一次。</w:t>
      </w:r>
    </w:p>
    <w:p w14:paraId="6996EAC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3.</w:t>
      </w:r>
      <w:r>
        <w:rPr>
          <w:rFonts w:hint="eastAsia" w:cs="仿宋" w:asciiTheme="minorEastAsia" w:hAnsiTheme="minorEastAsia"/>
          <w:color w:val="auto"/>
          <w:sz w:val="24"/>
          <w:highlight w:val="none"/>
        </w:rPr>
        <w:t>多媒体会议系统</w:t>
      </w:r>
    </w:p>
    <w:p w14:paraId="24D5C13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3.1故障修复服务</w:t>
      </w:r>
    </w:p>
    <w:p w14:paraId="0A8C911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42AF2AD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3.2 巡检服务</w:t>
      </w:r>
    </w:p>
    <w:p w14:paraId="0611515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对系统前后端设备除尘、线路连通性检查；设备后端接口、端子、连接线检查牢固性；检查连接线路、接头氧化情况；</w:t>
      </w:r>
    </w:p>
    <w:p w14:paraId="1AF85BE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4.</w:t>
      </w:r>
      <w:r>
        <w:rPr>
          <w:rFonts w:hint="eastAsia" w:cs="仿宋" w:asciiTheme="minorEastAsia" w:hAnsiTheme="minorEastAsia"/>
          <w:color w:val="auto"/>
          <w:sz w:val="24"/>
          <w:highlight w:val="none"/>
        </w:rPr>
        <w:t>信息发布系统</w:t>
      </w:r>
    </w:p>
    <w:p w14:paraId="65FF748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4.1.故障修复服务</w:t>
      </w:r>
    </w:p>
    <w:p w14:paraId="2B50768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7ED7B32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4.2 巡检服务</w:t>
      </w:r>
    </w:p>
    <w:p w14:paraId="59D7288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主要巡检内容为：查看LED显示系统主机和发布系统软件是否正常运行，查看LED显示屏是否正常运行，是否有黑屏、色差等现象，设备外观是否完整；</w:t>
      </w:r>
    </w:p>
    <w:p w14:paraId="0E399A0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巡检结果：巡检过程中，如有遇到发现故障存在，在24小时内完成故障排除。若巡检结果为大面积LED故障，或重点设备故障，需同时告知采购人故障可能引发的影响。</w:t>
      </w:r>
    </w:p>
    <w:p w14:paraId="0A7A5FA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巡检时间：每月巡检一次，巡检完成后，记录巡检内</w:t>
      </w:r>
      <w:r>
        <w:rPr>
          <w:rFonts w:hint="eastAsia" w:cs="仿宋" w:asciiTheme="minorEastAsia" w:hAnsiTheme="minorEastAsia"/>
          <w:color w:val="auto"/>
          <w:sz w:val="24"/>
          <w:highlight w:val="none"/>
          <w:lang w:eastAsia="zh-CN"/>
        </w:rPr>
        <w:t>容和</w:t>
      </w:r>
      <w:r>
        <w:rPr>
          <w:rFonts w:hint="eastAsia" w:cs="仿宋" w:asciiTheme="minorEastAsia" w:hAnsiTheme="minorEastAsia"/>
          <w:color w:val="auto"/>
          <w:sz w:val="24"/>
          <w:highlight w:val="none"/>
        </w:rPr>
        <w:t>结果，并形成月度巡检报告；</w:t>
      </w:r>
    </w:p>
    <w:p w14:paraId="35172A4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重点日期保障：重点日期包括春节、五一、十一等节假日、国家大型政治活动以及其他采购人指定日期，在重点日期前，供应商应安排工程师做好LED显示系统的预防性检查，确保重点日期期间的系统正常运行。</w:t>
      </w:r>
    </w:p>
    <w:p w14:paraId="64CD699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5.</w:t>
      </w:r>
      <w:r>
        <w:rPr>
          <w:rFonts w:hint="eastAsia" w:cs="仿宋" w:asciiTheme="minorEastAsia" w:hAnsiTheme="minorEastAsia"/>
          <w:color w:val="auto"/>
          <w:sz w:val="24"/>
          <w:highlight w:val="none"/>
        </w:rPr>
        <w:t>排队叫号系统</w:t>
      </w:r>
    </w:p>
    <w:p w14:paraId="3059D7E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5.1.故障修复服务</w:t>
      </w:r>
    </w:p>
    <w:p w14:paraId="1807681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19FBF04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5.2巡检服务</w:t>
      </w:r>
    </w:p>
    <w:p w14:paraId="461290C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检查取号机、通讯控制器、一个窗口的呼叫器、语音系统是否运行正常；定期检测设备连接状态；检测通讯是否正常、时间显示、调整是否一致；定期测量设备通电电压，及时发现并处理问题保障设备使用寿命；定期对前端、终端设备进行卫生清理工作，检查触摸功能是否灵敏。</w:t>
      </w:r>
    </w:p>
    <w:p w14:paraId="4810D42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6.</w:t>
      </w:r>
      <w:r>
        <w:rPr>
          <w:rFonts w:hint="eastAsia" w:cs="仿宋" w:asciiTheme="minorEastAsia" w:hAnsiTheme="minorEastAsia"/>
          <w:color w:val="auto"/>
          <w:sz w:val="24"/>
          <w:highlight w:val="none"/>
        </w:rPr>
        <w:t>窗口对讲及医技对讲系统</w:t>
      </w:r>
    </w:p>
    <w:p w14:paraId="6105FC60">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6.1.故障修复服务</w:t>
      </w:r>
    </w:p>
    <w:p w14:paraId="418DEF3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30233CD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6.2巡检服务</w:t>
      </w:r>
    </w:p>
    <w:p w14:paraId="68C97EE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定期对对讲机及终端箱盒</w:t>
      </w:r>
      <w:r>
        <w:rPr>
          <w:rFonts w:hint="eastAsia" w:cs="仿宋" w:asciiTheme="minorEastAsia" w:hAnsiTheme="minorEastAsia"/>
          <w:color w:val="auto"/>
          <w:sz w:val="24"/>
          <w:highlight w:val="none"/>
          <w:lang w:eastAsia="zh-CN"/>
        </w:rPr>
        <w:t>平整</w:t>
      </w:r>
      <w:r>
        <w:rPr>
          <w:rFonts w:hint="eastAsia" w:cs="仿宋" w:asciiTheme="minorEastAsia" w:hAnsiTheme="minorEastAsia"/>
          <w:color w:val="auto"/>
          <w:sz w:val="24"/>
          <w:highlight w:val="none"/>
        </w:rPr>
        <w:t>固定牢靠，电缆插接可靠进行检查。</w:t>
      </w:r>
    </w:p>
    <w:p w14:paraId="787212E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对供电情况进行检查促使系统供电电压正常，检查各设备连接线是否松动、 脱落，防止脱落使连接牢固。</w:t>
      </w:r>
    </w:p>
    <w:p w14:paraId="2A25338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定期调整测试输入输出电平值，并记录每次测试电平值，满足功能正常。</w:t>
      </w:r>
    </w:p>
    <w:p w14:paraId="26A2518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定期对该系统管线进行面上检查，防止虫鼠咬、人为破坏等使线路中断。</w:t>
      </w:r>
    </w:p>
    <w:p w14:paraId="3491C2D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定期检查系统各设备与接地体防雷连接保证</w:t>
      </w:r>
      <w:r>
        <w:rPr>
          <w:rFonts w:hint="eastAsia" w:cs="仿宋" w:asciiTheme="minorEastAsia" w:hAnsiTheme="minorEastAsia"/>
          <w:color w:val="auto"/>
          <w:sz w:val="24"/>
          <w:highlight w:val="none"/>
          <w:lang w:eastAsia="zh-CN"/>
        </w:rPr>
        <w:t>使用</w:t>
      </w:r>
      <w:r>
        <w:rPr>
          <w:rFonts w:hint="eastAsia" w:cs="仿宋" w:asciiTheme="minorEastAsia" w:hAnsiTheme="minorEastAsia"/>
          <w:color w:val="auto"/>
          <w:sz w:val="24"/>
          <w:highlight w:val="none"/>
        </w:rPr>
        <w:t>良好电气连接。</w:t>
      </w:r>
    </w:p>
    <w:p w14:paraId="2287B5E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7.</w:t>
      </w:r>
      <w:r>
        <w:rPr>
          <w:rFonts w:hint="eastAsia" w:cs="仿宋" w:asciiTheme="minorEastAsia" w:hAnsiTheme="minorEastAsia"/>
          <w:color w:val="auto"/>
          <w:sz w:val="24"/>
          <w:highlight w:val="none"/>
        </w:rPr>
        <w:t>标准时钟系统</w:t>
      </w:r>
    </w:p>
    <w:p w14:paraId="520711E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7.1.故障修复服务</w:t>
      </w:r>
    </w:p>
    <w:p w14:paraId="564CC78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47F66E6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7.2. 巡检服务</w:t>
      </w:r>
    </w:p>
    <w:p w14:paraId="528CE9A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检查时钟控制管理软件是否对子钟每个显示码段进行监控和亮度调节；检查子钟接收母钟的授时信号是否和北斗卫星时间同步</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确保显示时间的准确度、可信度；检查子钟与母钟对时接口，是否支持网口、RS-485、CAN总线等。检查母钟的网络时间服务器扩展功能。</w:t>
      </w:r>
    </w:p>
    <w:p w14:paraId="097AA860">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8.</w:t>
      </w:r>
      <w:r>
        <w:rPr>
          <w:rFonts w:hint="eastAsia" w:cs="仿宋" w:asciiTheme="minorEastAsia" w:hAnsiTheme="minorEastAsia"/>
          <w:color w:val="auto"/>
          <w:sz w:val="24"/>
          <w:highlight w:val="none"/>
        </w:rPr>
        <w:t>有线电视系统</w:t>
      </w:r>
    </w:p>
    <w:p w14:paraId="3D8E261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8.1.故障修复服务</w:t>
      </w:r>
    </w:p>
    <w:p w14:paraId="3FCA307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14C69D0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8.2. 巡检服务</w:t>
      </w:r>
    </w:p>
    <w:p w14:paraId="27654FF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定期对分支器、分配器及采购人终端箱盒</w:t>
      </w:r>
      <w:r>
        <w:rPr>
          <w:rFonts w:hint="eastAsia" w:cs="仿宋" w:asciiTheme="minorEastAsia" w:hAnsiTheme="minorEastAsia"/>
          <w:color w:val="auto"/>
          <w:sz w:val="24"/>
          <w:highlight w:val="none"/>
          <w:lang w:eastAsia="zh-CN"/>
        </w:rPr>
        <w:t>平整</w:t>
      </w:r>
      <w:r>
        <w:rPr>
          <w:rFonts w:hint="eastAsia" w:cs="仿宋" w:asciiTheme="minorEastAsia" w:hAnsiTheme="minorEastAsia"/>
          <w:color w:val="auto"/>
          <w:sz w:val="24"/>
          <w:highlight w:val="none"/>
        </w:rPr>
        <w:t>固定牢靠，分支器、分配器连接 牢固，电缆插接可靠进行检查。如有变动及时调整过来。</w:t>
      </w:r>
    </w:p>
    <w:p w14:paraId="32CBC13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每个</w:t>
      </w:r>
      <w:r>
        <w:rPr>
          <w:rFonts w:hint="eastAsia" w:cs="仿宋" w:asciiTheme="minorEastAsia" w:hAnsiTheme="minorEastAsia"/>
          <w:color w:val="auto"/>
          <w:sz w:val="24"/>
          <w:highlight w:val="none"/>
          <w:lang w:eastAsia="zh-CN"/>
        </w:rPr>
        <w:t>季度</w:t>
      </w:r>
      <w:r>
        <w:rPr>
          <w:rFonts w:hint="eastAsia" w:cs="仿宋" w:asciiTheme="minorEastAsia" w:hAnsiTheme="minorEastAsia"/>
          <w:color w:val="auto"/>
          <w:sz w:val="24"/>
          <w:highlight w:val="none"/>
        </w:rPr>
        <w:t>对放大器供电情况进行</w:t>
      </w:r>
      <w:r>
        <w:rPr>
          <w:rFonts w:hint="eastAsia" w:cs="仿宋" w:asciiTheme="minorEastAsia" w:hAnsiTheme="minorEastAsia"/>
          <w:color w:val="auto"/>
          <w:sz w:val="24"/>
          <w:highlight w:val="none"/>
          <w:lang w:eastAsia="zh-CN"/>
        </w:rPr>
        <w:t>检查</w:t>
      </w:r>
      <w:r>
        <w:rPr>
          <w:rFonts w:hint="eastAsia" w:cs="仿宋" w:asciiTheme="minorEastAsia" w:hAnsiTheme="minorEastAsia"/>
          <w:color w:val="auto"/>
          <w:sz w:val="24"/>
          <w:highlight w:val="none"/>
        </w:rPr>
        <w:t>促使系统供电电压正常，检查各设备连接 线是否松动、脱落，防止脱落使连接牢固。</w:t>
      </w:r>
    </w:p>
    <w:p w14:paraId="1008E5E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每季调整测试放大器输入输</w:t>
      </w:r>
      <w:r>
        <w:rPr>
          <w:rFonts w:hint="eastAsia" w:cs="仿宋" w:asciiTheme="minorEastAsia" w:hAnsiTheme="minorEastAsia"/>
          <w:color w:val="auto"/>
          <w:sz w:val="24"/>
          <w:highlight w:val="none"/>
          <w:lang w:eastAsia="zh-CN"/>
        </w:rPr>
        <w:t>出</w:t>
      </w:r>
      <w:r>
        <w:rPr>
          <w:rFonts w:hint="eastAsia" w:cs="仿宋" w:asciiTheme="minorEastAsia" w:hAnsiTheme="minorEastAsia"/>
          <w:color w:val="auto"/>
          <w:sz w:val="24"/>
          <w:highlight w:val="none"/>
        </w:rPr>
        <w:t>电平值，并记录每次测试电平值，满足正常收 看节目。</w:t>
      </w:r>
    </w:p>
    <w:p w14:paraId="0654BE8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定期对该系统管线进行面上</w:t>
      </w:r>
      <w:r>
        <w:rPr>
          <w:rFonts w:hint="eastAsia" w:cs="仿宋" w:asciiTheme="minorEastAsia" w:hAnsiTheme="minorEastAsia"/>
          <w:color w:val="auto"/>
          <w:sz w:val="24"/>
          <w:highlight w:val="none"/>
          <w:lang w:eastAsia="zh-CN"/>
        </w:rPr>
        <w:t>检查</w:t>
      </w:r>
      <w:r>
        <w:rPr>
          <w:rFonts w:hint="eastAsia" w:cs="仿宋" w:asciiTheme="minorEastAsia" w:hAnsiTheme="minorEastAsia"/>
          <w:color w:val="auto"/>
          <w:sz w:val="24"/>
          <w:highlight w:val="none"/>
        </w:rPr>
        <w:t>，防止虫鼠咬、人为破坏等使线路中断。</w:t>
      </w:r>
    </w:p>
    <w:p w14:paraId="143CD62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定期检查有线电视系统各设备与接地体防雷连接保证</w:t>
      </w:r>
      <w:r>
        <w:rPr>
          <w:rFonts w:hint="eastAsia" w:cs="仿宋" w:asciiTheme="minorEastAsia" w:hAnsiTheme="minorEastAsia"/>
          <w:color w:val="auto"/>
          <w:sz w:val="24"/>
          <w:highlight w:val="none"/>
          <w:lang w:eastAsia="zh-CN"/>
        </w:rPr>
        <w:t>使用</w:t>
      </w:r>
      <w:r>
        <w:rPr>
          <w:rFonts w:hint="eastAsia" w:cs="仿宋" w:asciiTheme="minorEastAsia" w:hAnsiTheme="minorEastAsia"/>
          <w:color w:val="auto"/>
          <w:sz w:val="24"/>
          <w:highlight w:val="none"/>
        </w:rPr>
        <w:t>良好电气连接。</w:t>
      </w:r>
    </w:p>
    <w:p w14:paraId="1F44C23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9.</w:t>
      </w:r>
      <w:r>
        <w:rPr>
          <w:rFonts w:hint="eastAsia" w:cs="仿宋" w:asciiTheme="minorEastAsia" w:hAnsiTheme="minorEastAsia"/>
          <w:color w:val="auto"/>
          <w:sz w:val="24"/>
          <w:highlight w:val="none"/>
        </w:rPr>
        <w:t>电子巡更系统</w:t>
      </w:r>
    </w:p>
    <w:p w14:paraId="1DA807A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9</w:t>
      </w:r>
      <w:r>
        <w:rPr>
          <w:rFonts w:hint="eastAsia" w:cs="仿宋" w:asciiTheme="minorEastAsia" w:hAnsiTheme="minorEastAsia"/>
          <w:color w:val="auto"/>
          <w:sz w:val="24"/>
          <w:highlight w:val="none"/>
        </w:rPr>
        <w:t>.1.故障修复服务</w:t>
      </w:r>
    </w:p>
    <w:p w14:paraId="2ABABDC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636623D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9</w:t>
      </w:r>
      <w:r>
        <w:rPr>
          <w:rFonts w:hint="eastAsia" w:cs="仿宋" w:asciiTheme="minorEastAsia" w:hAnsiTheme="minorEastAsia"/>
          <w:color w:val="auto"/>
          <w:sz w:val="24"/>
          <w:highlight w:val="none"/>
        </w:rPr>
        <w:t>.2. 巡检服务</w:t>
      </w:r>
    </w:p>
    <w:p w14:paraId="4902830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按照巡更路线图检查系统的巡更终端、读卡机的性能；现场设备的接入率及完好率测试；检查巡更管理系统对任意区域或部位按时间线路进行任意编程修改的功能以及撤防、布防的功能；检查系统的运行状态、信息传输、故障报警和指示故障位置的功能；检查巡更管理系统对巡更人员的监督和记录情况、安全保障措施和对意外情况及时报警的处理手段。</w:t>
      </w:r>
    </w:p>
    <w:p w14:paraId="39296E8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采集器与电脑通讯检查/检查传输器的电源线、通讯电缆线、通讯座等；用巡更棒检查各个信息钮无损坏情况、安装是否牢固。</w:t>
      </w:r>
    </w:p>
    <w:p w14:paraId="484ED6E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0</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入侵报警系统</w:t>
      </w:r>
    </w:p>
    <w:p w14:paraId="0AB4D5F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0</w:t>
      </w:r>
      <w:r>
        <w:rPr>
          <w:rFonts w:hint="eastAsia" w:cs="仿宋" w:asciiTheme="minorEastAsia" w:hAnsiTheme="minorEastAsia"/>
          <w:color w:val="auto"/>
          <w:sz w:val="24"/>
          <w:highlight w:val="none"/>
        </w:rPr>
        <w:t>.1故障修复服务</w:t>
      </w:r>
    </w:p>
    <w:p w14:paraId="54D9775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5B4DA30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0</w:t>
      </w:r>
      <w:r>
        <w:rPr>
          <w:rFonts w:hint="eastAsia" w:cs="仿宋" w:asciiTheme="minorEastAsia" w:hAnsiTheme="minorEastAsia"/>
          <w:color w:val="auto"/>
          <w:sz w:val="24"/>
          <w:highlight w:val="none"/>
        </w:rPr>
        <w:t>.2 巡检服务</w:t>
      </w:r>
    </w:p>
    <w:p w14:paraId="27A46DCA">
      <w:pPr>
        <w:spacing w:line="500" w:lineRule="exact"/>
        <w:ind w:firstLine="480" w:firstLineChars="200"/>
        <w:rPr>
          <w:rFonts w:cs="仿宋" w:asciiTheme="minorEastAsia" w:hAnsiTheme="minorEastAsia"/>
          <w:color w:val="auto"/>
          <w:sz w:val="24"/>
          <w:highlight w:val="none"/>
        </w:rPr>
      </w:pPr>
      <w:r>
        <w:rPr>
          <w:rFonts w:hint="eastAsia" w:cs="宋体" w:asciiTheme="minorEastAsia" w:hAnsiTheme="minorEastAsia"/>
          <w:color w:val="auto"/>
          <w:sz w:val="24"/>
          <w:highlight w:val="none"/>
        </w:rPr>
        <w:t> </w:t>
      </w:r>
      <w:r>
        <w:rPr>
          <w:rFonts w:hint="eastAsia" w:cs="仿宋" w:asciiTheme="minorEastAsia" w:hAnsiTheme="minorEastAsia"/>
          <w:color w:val="auto"/>
          <w:sz w:val="24"/>
          <w:highlight w:val="none"/>
        </w:rPr>
        <w:t>检查探测器的防破坏功能、探测器灵敏度、系统控制功能（包括系统的撤防、布防功能；关机和脱岗报警功能；系统后备电源自动切换功能）、通信功能（包括：报警信息传输、报警信息处理功能的检查）、报警系统管理软件（电子地图）功能、现场设备的接入率及完好率测试。</w:t>
      </w:r>
    </w:p>
    <w:p w14:paraId="5B16C3C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1</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 xml:space="preserve">背景音乐系统   </w:t>
      </w:r>
    </w:p>
    <w:p w14:paraId="0E4EDEB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对系统前端扬声器、系统中心设备、管理软件、与消防系统联动等制定定期巡检计划，保证系统运行正常。</w:t>
      </w:r>
    </w:p>
    <w:p w14:paraId="2208A99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1</w:t>
      </w:r>
      <w:r>
        <w:rPr>
          <w:rFonts w:hint="eastAsia" w:cs="仿宋" w:asciiTheme="minorEastAsia" w:hAnsiTheme="minorEastAsia"/>
          <w:color w:val="auto"/>
          <w:sz w:val="24"/>
          <w:highlight w:val="none"/>
        </w:rPr>
        <w:t>.1故障修复服务</w:t>
      </w:r>
    </w:p>
    <w:p w14:paraId="3E26A2D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0F25F6F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1</w:t>
      </w:r>
      <w:r>
        <w:rPr>
          <w:rFonts w:hint="eastAsia" w:cs="仿宋" w:asciiTheme="minorEastAsia" w:hAnsiTheme="minorEastAsia"/>
          <w:color w:val="auto"/>
          <w:sz w:val="24"/>
          <w:highlight w:val="none"/>
        </w:rPr>
        <w:t>.2巡检服务</w:t>
      </w:r>
    </w:p>
    <w:p w14:paraId="0CACB0B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对数字矩阵主机，功率放大器，数控调谐器，远程遥控麦克风设备每月巡检一次，CD播放机</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双卡座</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扬声器每月巡检一次，并形成月度巡检报告。</w:t>
      </w:r>
    </w:p>
    <w:p w14:paraId="0869D72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安排多名维护工程师实施重点节假日或大型活动日前期全部设备巡检保障。</w:t>
      </w:r>
    </w:p>
    <w:p w14:paraId="609EAB5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2</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综合布线系统</w:t>
      </w:r>
    </w:p>
    <w:p w14:paraId="5A43A22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2</w:t>
      </w:r>
      <w:r>
        <w:rPr>
          <w:rFonts w:hint="eastAsia" w:cs="仿宋" w:asciiTheme="minorEastAsia" w:hAnsiTheme="minorEastAsia"/>
          <w:color w:val="auto"/>
          <w:sz w:val="24"/>
          <w:highlight w:val="none"/>
        </w:rPr>
        <w:t>.1故障修复服务</w:t>
      </w:r>
    </w:p>
    <w:p w14:paraId="53E2C8A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57932D9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2</w:t>
      </w:r>
      <w:r>
        <w:rPr>
          <w:rFonts w:hint="eastAsia" w:cs="仿宋" w:asciiTheme="minorEastAsia" w:hAnsiTheme="minorEastAsia"/>
          <w:color w:val="auto"/>
          <w:sz w:val="24"/>
          <w:highlight w:val="none"/>
        </w:rPr>
        <w:t>.2 巡检服务</w:t>
      </w:r>
    </w:p>
    <w:p w14:paraId="7700F97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通过对管槽、机柜、弱电设备间的每月检查维护，包括线槽、机柜接地测试、设备间的封闭、通风、照明等；检查模块、接插件、适配器、跳线的连接、松动情况；</w:t>
      </w:r>
    </w:p>
    <w:p w14:paraId="28003E4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定期对UTP线缆接插件架构布线链路测试，包括接线图、近端串扰、衰减、相邻线对综合端串扰、近端串扰与衰减差、等效远端串扰、远端等效串扰总和。</w:t>
      </w:r>
    </w:p>
    <w:p w14:paraId="03FBC1B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3</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计算机网络系统</w:t>
      </w:r>
    </w:p>
    <w:p w14:paraId="6EF1F4A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3</w:t>
      </w:r>
      <w:r>
        <w:rPr>
          <w:rFonts w:hint="eastAsia" w:cs="仿宋" w:asciiTheme="minorEastAsia" w:hAnsiTheme="minorEastAsia"/>
          <w:color w:val="auto"/>
          <w:sz w:val="24"/>
          <w:highlight w:val="none"/>
        </w:rPr>
        <w:t>.1故障修复服务</w:t>
      </w:r>
    </w:p>
    <w:p w14:paraId="3FA64B6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15分钟内到现场，判断故障情况，并根据服务要求，在规定的时限内完成故障排除，如遇到硬件故障或驻点工程师解决不了的故障，转二线工程师或备品备件库支持，快速排除故障。</w:t>
      </w:r>
    </w:p>
    <w:p w14:paraId="5187B34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3</w:t>
      </w:r>
      <w:r>
        <w:rPr>
          <w:rFonts w:hint="eastAsia" w:cs="仿宋" w:asciiTheme="minorEastAsia" w:hAnsiTheme="minorEastAsia"/>
          <w:color w:val="auto"/>
          <w:sz w:val="24"/>
          <w:highlight w:val="none"/>
        </w:rPr>
        <w:t>.2巡检服务</w:t>
      </w:r>
    </w:p>
    <w:p w14:paraId="23D9D47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设备定期保养维护/硬件清洁及性能检测，确保硬件工作良好；外部存储设备读写检测/ 硬盘存储空间的优化整理/设备使用安全、规范化整理。</w:t>
      </w:r>
    </w:p>
    <w:p w14:paraId="12DC22A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网络的定期维护/网络应用系统 调试、网络传输速率、网络协议、权限、口令、备份等的设置检测；网络链路检测、维护；网络安全及防火墙检测；信息点工作状态检测。</w:t>
      </w:r>
    </w:p>
    <w:p w14:paraId="6B3E8A8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网络化设备和服务器的重要数据的备份，对保密机文件的安全处理。</w:t>
      </w:r>
    </w:p>
    <w:p w14:paraId="41AB676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4</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无线网络系统（内网）</w:t>
      </w:r>
    </w:p>
    <w:p w14:paraId="620C7FC1">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定期对无线AP网络设备运行状态进行检查和分析；为用户网络系统提供日常维护端口、IP地址分配；端口、IP地址调整；权限分配（</w:t>
      </w:r>
      <w:r>
        <w:rPr>
          <w:rFonts w:hint="eastAsia" w:cs="仿宋" w:asciiTheme="minorEastAsia" w:hAnsiTheme="minorEastAsia"/>
          <w:color w:val="auto"/>
          <w:sz w:val="24"/>
          <w:highlight w:val="none"/>
          <w:lang w:eastAsia="zh-CN"/>
        </w:rPr>
        <w:t>账号</w:t>
      </w:r>
      <w:r>
        <w:rPr>
          <w:rFonts w:hint="eastAsia" w:cs="仿宋" w:asciiTheme="minorEastAsia" w:hAnsiTheme="minorEastAsia"/>
          <w:color w:val="auto"/>
          <w:sz w:val="24"/>
          <w:highlight w:val="none"/>
        </w:rPr>
        <w:t>、密码、权限）；权限维护（</w:t>
      </w:r>
      <w:r>
        <w:rPr>
          <w:rFonts w:hint="eastAsia" w:cs="仿宋" w:asciiTheme="minorEastAsia" w:hAnsiTheme="minorEastAsia"/>
          <w:color w:val="auto"/>
          <w:sz w:val="24"/>
          <w:highlight w:val="none"/>
          <w:lang w:eastAsia="zh-CN"/>
        </w:rPr>
        <w:t>账号</w:t>
      </w:r>
      <w:r>
        <w:rPr>
          <w:rFonts w:hint="eastAsia" w:cs="仿宋" w:asciiTheme="minorEastAsia" w:hAnsiTheme="minorEastAsia"/>
          <w:color w:val="auto"/>
          <w:sz w:val="24"/>
          <w:highlight w:val="none"/>
        </w:rPr>
        <w:t>、密码、权限）； 对用户申报的无线AP网络设备故障提供技术支持（含远程、现场），尽快修复故障，提供报告</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 xml:space="preserve"> 针对客户当前网络设备运行情况，给出优化建议并实施，提升性能</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根据客户业务发展趋势，评估网络设备当前及应有性能，提出建议。</w:t>
      </w:r>
    </w:p>
    <w:p w14:paraId="610266A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4</w:t>
      </w:r>
      <w:r>
        <w:rPr>
          <w:rFonts w:hint="eastAsia" w:cs="仿宋" w:asciiTheme="minorEastAsia" w:hAnsiTheme="minorEastAsia"/>
          <w:color w:val="auto"/>
          <w:sz w:val="24"/>
          <w:highlight w:val="none"/>
        </w:rPr>
        <w:t>.1.故障修复服务</w:t>
      </w:r>
    </w:p>
    <w:p w14:paraId="3ED51E1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用户报障，或巡检中发现网络故障后，驻点工程师及时响应，工作时间30分钟内到现场，判断故障情况，并根据服务要求，在4小时内完成故障排除，如遇到硬件故障或驻点工程师解决不了的故障，转二线工程师或备品备件库支持，快速排除故障，故障修复后驻点工程师应提交故障处理报告。</w:t>
      </w:r>
    </w:p>
    <w:p w14:paraId="0EF608F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4</w:t>
      </w:r>
      <w:r>
        <w:rPr>
          <w:rFonts w:hint="eastAsia" w:cs="仿宋" w:asciiTheme="minorEastAsia" w:hAnsiTheme="minorEastAsia"/>
          <w:color w:val="auto"/>
          <w:sz w:val="24"/>
          <w:highlight w:val="none"/>
        </w:rPr>
        <w:t>.2巡检服务</w:t>
      </w:r>
    </w:p>
    <w:p w14:paraId="5205D50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日常巡检内容：无线AP网络设备完整，线路完好；无线网络天线巡查；网络设备运行状态巡查；</w:t>
      </w:r>
    </w:p>
    <w:p w14:paraId="6C80F77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 xml:space="preserve">   线路连接状态巡查；设备标签制作、粘贴检查；线路整理；设备日志记录检查；配置文件备份检查；记录、数据的备份检查；设备供电状态监控；设备状态灯监控；设备风扇状态监控；网络丢包率；CPU使用率；内存使用率；网络连通性监控；网络延时监控；监控报告；网络设备端口/链路流量监控；网络链路误率测试等。</w:t>
      </w:r>
    </w:p>
    <w:p w14:paraId="46911B0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机房系统</w:t>
      </w:r>
    </w:p>
    <w:p w14:paraId="1D5D246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.1对系统监测模块、空调设备、中心设备、管理软件等制定定期巡检计划，保证系统正常运行。</w:t>
      </w:r>
    </w:p>
    <w:p w14:paraId="08E9C83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.1.1故障修复服务</w:t>
      </w:r>
    </w:p>
    <w:p w14:paraId="057A981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w:t>
      </w:r>
      <w:r>
        <w:rPr>
          <w:rFonts w:hint="eastAsia" w:cs="仿宋" w:asciiTheme="minorEastAsia" w:hAnsiTheme="minorEastAsia"/>
          <w:color w:val="auto"/>
          <w:sz w:val="24"/>
          <w:highlight w:val="none"/>
          <w:lang w:eastAsia="zh-CN"/>
        </w:rPr>
        <w:t>，在</w:t>
      </w:r>
      <w:r>
        <w:rPr>
          <w:rFonts w:hint="eastAsia" w:cs="仿宋" w:asciiTheme="minorEastAsia" w:hAnsiTheme="minorEastAsia"/>
          <w:color w:val="auto"/>
          <w:sz w:val="24"/>
          <w:highlight w:val="none"/>
        </w:rPr>
        <w:t>工作时间内30分钟内到现场，判断故障情况，并根据服务要求，在规定的时限内完成故障排除，如遇到硬件故障或驻点工程师解决不了的故障，转二线工程师或备品备件库支持，快速排除故障。</w:t>
      </w:r>
    </w:p>
    <w:p w14:paraId="3BEA88EC">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.1.2巡检服务</w:t>
      </w:r>
    </w:p>
    <w:p w14:paraId="0ED4734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（1）机房监测控制系统（环境监测、空调</w:t>
      </w:r>
      <w:r>
        <w:rPr>
          <w:rFonts w:hint="eastAsia" w:cs="仿宋" w:asciiTheme="minorEastAsia" w:hAnsiTheme="minorEastAsia"/>
          <w:color w:val="auto"/>
          <w:sz w:val="24"/>
          <w:highlight w:val="none"/>
          <w:lang w:eastAsia="zh-CN"/>
        </w:rPr>
        <w:t>系统</w:t>
      </w:r>
      <w:r>
        <w:rPr>
          <w:rFonts w:hint="eastAsia" w:cs="仿宋" w:asciiTheme="minorEastAsia" w:hAnsiTheme="minorEastAsia"/>
          <w:color w:val="auto"/>
          <w:sz w:val="24"/>
          <w:highlight w:val="none"/>
        </w:rPr>
        <w:t>设备）日常巡检要求：环境检测系统每月巡检一次，实时监控。</w:t>
      </w:r>
    </w:p>
    <w:p w14:paraId="0925B7D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空调系统，每月巡检一次，实时监控设备运行状态，每季度保养维护一次，包含内外机除尘、更换过滤网等。</w:t>
      </w:r>
    </w:p>
    <w:p w14:paraId="53D8C0F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（2）安排专业维护工程师做好大型</w:t>
      </w:r>
      <w:r>
        <w:rPr>
          <w:rFonts w:hint="eastAsia" w:cs="仿宋" w:asciiTheme="minorEastAsia" w:hAnsiTheme="minorEastAsia"/>
          <w:color w:val="auto"/>
          <w:sz w:val="24"/>
          <w:highlight w:val="none"/>
          <w:lang w:val="en-US" w:eastAsia="zh-CN"/>
        </w:rPr>
        <w:t>会议或活动</w:t>
      </w:r>
      <w:r>
        <w:rPr>
          <w:rFonts w:hint="eastAsia" w:cs="仿宋" w:asciiTheme="minorEastAsia" w:hAnsiTheme="minorEastAsia"/>
          <w:color w:val="auto"/>
          <w:sz w:val="24"/>
          <w:highlight w:val="none"/>
        </w:rPr>
        <w:t>前期全部设备巡检保障。</w:t>
      </w:r>
    </w:p>
    <w:p w14:paraId="578DFE8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.2 UPS系统是保障机房系统和核心设备的稳定安全运行，UPS正常</w:t>
      </w:r>
      <w:r>
        <w:rPr>
          <w:rFonts w:hint="eastAsia" w:cs="仿宋" w:asciiTheme="minorEastAsia" w:hAnsiTheme="minorEastAsia"/>
          <w:color w:val="auto"/>
          <w:sz w:val="24"/>
          <w:highlight w:val="none"/>
          <w:lang w:eastAsia="zh-CN"/>
        </w:rPr>
        <w:t>运行</w:t>
      </w:r>
      <w:r>
        <w:rPr>
          <w:rFonts w:hint="eastAsia" w:cs="仿宋" w:asciiTheme="minorEastAsia" w:hAnsiTheme="minorEastAsia"/>
          <w:color w:val="auto"/>
          <w:sz w:val="24"/>
          <w:highlight w:val="none"/>
        </w:rPr>
        <w:t>关系到机房核心设备的稳定运行，供应商应提供日常保养、巡检和故障维修维护。</w:t>
      </w:r>
    </w:p>
    <w:p w14:paraId="28B8BE6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.2.1.故障修复服务</w:t>
      </w:r>
    </w:p>
    <w:p w14:paraId="2937F3D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30分钟内到现场，判断故障情况，在24小时内完成故障排除，如遇到硬件故障或驻点工程师解决不了的故障，转二线工程师或备品备件库支持，快速排除故障。</w:t>
      </w:r>
    </w:p>
    <w:p w14:paraId="5B54CC0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.2.2.巡检服务</w:t>
      </w:r>
    </w:p>
    <w:p w14:paraId="6E2B377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巡检主要内容：查看主路输入、旁路输入、交流输出、本机负载、并机负载、电池数据、SPM支路电流、SPM支路计量、SPM支路负载等。根据数值情况对巡检记录中的“实时数值” “查询记录”勾选相应内容。</w:t>
      </w:r>
    </w:p>
    <w:p w14:paraId="6A61B12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数值合理范围如下：</w:t>
      </w:r>
    </w:p>
    <w:p w14:paraId="6B57F29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单相交流额定电压220V或三相交流额定电压380V，电压波动范围小于额定电压±10%，三相电源相间不平衡电压小于10%。</w:t>
      </w:r>
    </w:p>
    <w:p w14:paraId="70685E40">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巡检时间：每月巡检一次，巡检完成后记录巡检内容，并提供月度巡检报告。</w:t>
      </w:r>
    </w:p>
    <w:p w14:paraId="64EE175F">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r>
        <w:rPr>
          <w:rFonts w:hint="eastAsia" w:cs="仿宋" w:asciiTheme="minorEastAsia" w:hAnsiTheme="minorEastAsia"/>
          <w:color w:val="auto"/>
          <w:sz w:val="24"/>
          <w:highlight w:val="none"/>
          <w:lang w:val="en-US" w:eastAsia="zh-CN"/>
        </w:rPr>
        <w:t>5</w:t>
      </w:r>
      <w:r>
        <w:rPr>
          <w:rFonts w:hint="eastAsia" w:cs="仿宋" w:asciiTheme="minorEastAsia" w:hAnsiTheme="minorEastAsia"/>
          <w:color w:val="auto"/>
          <w:sz w:val="24"/>
          <w:highlight w:val="none"/>
        </w:rPr>
        <w:t>.2.3保养服务</w:t>
      </w:r>
    </w:p>
    <w:p w14:paraId="29D0FEC8">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供应商应每季度一次的UPS设备（主机）保养维护服务，保养服务内容检查主机设备（包含电子元器件、主板、电容、开关等）健康情况，定期除尘，电池更换另计。</w:t>
      </w:r>
    </w:p>
    <w:p w14:paraId="390E3E2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6</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气体灭火及报警系统</w:t>
      </w:r>
    </w:p>
    <w:p w14:paraId="1BDCD26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信息中心消防设备化药剂进行检查，有无过期、泄漏、破损、故障等检查。发生故障及时联系消防维保单位进行维护处理。</w:t>
      </w:r>
    </w:p>
    <w:p w14:paraId="08D32DA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lang w:val="en-US" w:eastAsia="zh-CN"/>
        </w:rPr>
        <w:t>7</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防雷接地工程</w:t>
      </w:r>
    </w:p>
    <w:p w14:paraId="24FFEEB5">
      <w:pPr>
        <w:wordWrap w:val="0"/>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防雷接地系统：中华人民共和国国家标准《建筑物防雷设计规范》（</w:t>
      </w:r>
      <w:r>
        <w:rPr>
          <w:rFonts w:hint="eastAsia" w:asciiTheme="minorEastAsia" w:hAnsiTheme="minorEastAsia" w:eastAsiaTheme="minorEastAsia"/>
          <w:b w:val="0"/>
          <w:color w:val="auto"/>
          <w:sz w:val="24"/>
          <w:szCs w:val="24"/>
          <w:highlight w:val="none"/>
        </w:rPr>
        <w:t>GB 50057-2010</w:t>
      </w:r>
      <w:r>
        <w:rPr>
          <w:rFonts w:hint="eastAsia" w:cs="仿宋" w:asciiTheme="minorEastAsia" w:hAnsiTheme="minorEastAsia"/>
          <w:color w:val="auto"/>
          <w:sz w:val="24"/>
          <w:highlight w:val="none"/>
        </w:rPr>
        <w:t>）要求：为防止由电源线侵入的感应雷破坏机房信息系统，应在电源线路引入的配电箱处装设过电压保护器。</w:t>
      </w:r>
    </w:p>
    <w:p w14:paraId="752BD24C">
      <w:pPr>
        <w:spacing w:line="500" w:lineRule="exact"/>
        <w:ind w:firstLine="482" w:firstLineChars="200"/>
        <w:jc w:val="center"/>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故障修复服务</w:t>
      </w:r>
    </w:p>
    <w:p w14:paraId="1F9337C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采购人报障，或巡检中发现故障后，驻点工程师及时响应，工作时间内30分钟内到现场，判断故障情况，在24小时内完成故障排除，如遇到硬件故障或驻点工程师解决不了的故障，转二线工程师或备品备件库支持，快速排除故障。</w:t>
      </w:r>
    </w:p>
    <w:p w14:paraId="13A39AF9">
      <w:pPr>
        <w:spacing w:line="500" w:lineRule="exact"/>
        <w:ind w:firstLine="482" w:firstLineChars="200"/>
        <w:jc w:val="center"/>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巡检服务</w:t>
      </w:r>
    </w:p>
    <w:p w14:paraId="08834B0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巡检主要内容：查看主级防雷、次级防雷、设备电源线，保护电子设备免受损坏；巡检时间：每月巡检一次，巡检完成后记录巡检内容，并提供月度巡检报告。</w:t>
      </w:r>
    </w:p>
    <w:p w14:paraId="3EFCED3E">
      <w:pPr>
        <w:spacing w:line="500" w:lineRule="exact"/>
        <w:ind w:firstLine="482" w:firstLineChars="200"/>
        <w:jc w:val="center"/>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保养服务</w:t>
      </w:r>
    </w:p>
    <w:p w14:paraId="166C3DF3">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外部防雷装置的电气连续性，若发现有脱焊、松动和锈蚀等，应进行相应的处理，特别是在断接卡或接地测试点处，应经常进行电气连续性测量。</w:t>
      </w:r>
    </w:p>
    <w:p w14:paraId="0DDEC794">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检查放电计数器完好、指示数值正确，按照要求做好记录。</w:t>
      </w:r>
    </w:p>
    <w:p w14:paraId="07008451">
      <w:pPr>
        <w:spacing w:line="500" w:lineRule="exact"/>
        <w:outlineLvl w:val="2"/>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（二）维护工作要求</w:t>
      </w:r>
    </w:p>
    <w:p w14:paraId="5DF1D1F6">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1.</w:t>
      </w:r>
      <w:r>
        <w:rPr>
          <w:rFonts w:hint="eastAsia" w:cs="仿宋" w:asciiTheme="minorEastAsia" w:hAnsiTheme="minorEastAsia"/>
          <w:color w:val="auto"/>
          <w:sz w:val="24"/>
          <w:highlight w:val="none"/>
        </w:rPr>
        <w:t>成交供应商应根据采购人要求详细制定每月计划表，明确落实每个时间段的具体维护任务，由项目负责人负责，建立岗位责任制，具体落实到每个人，确保维护任务保质保量按时完成。</w:t>
      </w:r>
    </w:p>
    <w:p w14:paraId="1FFA8A2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2.</w:t>
      </w:r>
      <w:r>
        <w:rPr>
          <w:rFonts w:hint="eastAsia" w:cs="仿宋" w:asciiTheme="minorEastAsia" w:hAnsiTheme="minorEastAsia"/>
          <w:color w:val="auto"/>
          <w:sz w:val="24"/>
          <w:highlight w:val="none"/>
        </w:rPr>
        <w:t>日工作内容：要求成交供应商单位人员到达厦门市海沧医院，对系统工作状况进行日常检查、处理自行发现及值班人员报送的故障，登记故障情况及处理结果。周工作内容：将本周内的故障及维护情况进行整理和反馈，对未能及时处理的故障应说明原因。月工作内容：对系统的主要设备进行一次技术性能检测，将该月的保养、维护和所用主材等情况列表登记，并报送指定的维护监管</w:t>
      </w:r>
      <w:r>
        <w:rPr>
          <w:rFonts w:hint="eastAsia" w:cs="仿宋" w:asciiTheme="minorEastAsia" w:hAnsiTheme="minorEastAsia"/>
          <w:color w:val="auto"/>
          <w:sz w:val="24"/>
          <w:highlight w:val="none"/>
          <w:lang w:eastAsia="zh-CN"/>
        </w:rPr>
        <w:t>人员</w:t>
      </w:r>
      <w:r>
        <w:rPr>
          <w:rFonts w:hint="eastAsia" w:cs="仿宋" w:asciiTheme="minorEastAsia" w:hAnsiTheme="minorEastAsia"/>
          <w:color w:val="auto"/>
          <w:sz w:val="24"/>
          <w:highlight w:val="none"/>
        </w:rPr>
        <w:t>。季度工作内容：对所有智能化点位的设备巡查</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并进行必要的清洁、接口检查及线路检查整理；对每个点设备及机柜进行巡查</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并进行必要的除尘清洁、接地检查及设备线路和接口的整理，使之安全、整洁；</w:t>
      </w:r>
    </w:p>
    <w:p w14:paraId="332F034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3.</w:t>
      </w:r>
      <w:r>
        <w:rPr>
          <w:rFonts w:hint="eastAsia" w:cs="仿宋" w:asciiTheme="minorEastAsia" w:hAnsiTheme="minorEastAsia"/>
          <w:color w:val="auto"/>
          <w:sz w:val="24"/>
          <w:highlight w:val="none"/>
        </w:rPr>
        <w:t>检查维保所需的仪器、仪表、通讯工具，保证设备仪器正常运转，确保维修时所必需的工具。定期对有关仪器、仪表进行校正、维修，保证所有仪器设备正常使用。</w:t>
      </w:r>
    </w:p>
    <w:p w14:paraId="3CF6833B">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4.</w:t>
      </w:r>
      <w:r>
        <w:rPr>
          <w:rFonts w:hint="eastAsia" w:cs="仿宋" w:asciiTheme="minorEastAsia" w:hAnsiTheme="minorEastAsia"/>
          <w:color w:val="auto"/>
          <w:sz w:val="24"/>
          <w:highlight w:val="none"/>
        </w:rPr>
        <w:t>维修人员每人每周记录工作周记，以便汇总后向项目负责人汇报。每周末、月底，由项目负责人负责召开例会，维护人员做本周、月工作总结，同时具体安排下周及下月工作安排，并报送备案。</w:t>
      </w:r>
    </w:p>
    <w:p w14:paraId="2790D165">
      <w:pPr>
        <w:spacing w:line="500" w:lineRule="exact"/>
        <w:ind w:firstLine="588" w:firstLineChars="245"/>
        <w:rPr>
          <w:rFonts w:cs="仿宋" w:asciiTheme="minorEastAsia" w:hAnsiTheme="minorEastAsia"/>
          <w:b/>
          <w:bCs/>
          <w:color w:val="auto"/>
          <w:sz w:val="24"/>
          <w:highlight w:val="none"/>
        </w:rPr>
      </w:pPr>
      <w:r>
        <w:rPr>
          <w:rFonts w:hint="eastAsia" w:cs="仿宋" w:asciiTheme="minorEastAsia" w:hAnsiTheme="minorEastAsia"/>
          <w:color w:val="auto"/>
          <w:sz w:val="24"/>
          <w:highlight w:val="none"/>
          <w:lang w:eastAsia="zh-CN"/>
        </w:rPr>
        <w:t>5.</w:t>
      </w:r>
      <w:r>
        <w:rPr>
          <w:rFonts w:hint="eastAsia" w:cs="仿宋" w:asciiTheme="minorEastAsia" w:hAnsiTheme="minorEastAsia"/>
          <w:b/>
          <w:bCs/>
          <w:color w:val="auto"/>
          <w:sz w:val="24"/>
          <w:highlight w:val="none"/>
        </w:rPr>
        <w:t>设备维修响应、修复时间</w:t>
      </w:r>
    </w:p>
    <w:p w14:paraId="37F7F5A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①故障级别定义</w:t>
      </w:r>
    </w:p>
    <w:tbl>
      <w:tblPr>
        <w:tblStyle w:val="2"/>
        <w:tblW w:w="8516" w:type="dxa"/>
        <w:jc w:val="center"/>
        <w:tblLayout w:type="fixed"/>
        <w:tblCellMar>
          <w:top w:w="15" w:type="dxa"/>
          <w:left w:w="15" w:type="dxa"/>
          <w:bottom w:w="15" w:type="dxa"/>
          <w:right w:w="15" w:type="dxa"/>
        </w:tblCellMar>
      </w:tblPr>
      <w:tblGrid>
        <w:gridCol w:w="1238"/>
        <w:gridCol w:w="1986"/>
        <w:gridCol w:w="5292"/>
      </w:tblGrid>
      <w:tr w14:paraId="3963E2B8">
        <w:tblPrEx>
          <w:tblCellMar>
            <w:top w:w="15" w:type="dxa"/>
            <w:left w:w="15" w:type="dxa"/>
            <w:bottom w:w="15" w:type="dxa"/>
            <w:right w:w="15" w:type="dxa"/>
          </w:tblCellMar>
        </w:tblPrEx>
        <w:trPr>
          <w:jc w:val="center"/>
        </w:trPr>
        <w:tc>
          <w:tcPr>
            <w:tcW w:w="1238" w:type="dxa"/>
            <w:tcBorders>
              <w:top w:val="single" w:color="auto" w:sz="4" w:space="0"/>
              <w:left w:val="single" w:color="auto" w:sz="4" w:space="0"/>
              <w:bottom w:val="single" w:color="auto" w:sz="4" w:space="0"/>
              <w:right w:val="single" w:color="auto" w:sz="4" w:space="0"/>
            </w:tcBorders>
            <w:tcMar>
              <w:top w:w="15" w:type="dxa"/>
              <w:left w:w="105" w:type="dxa"/>
              <w:bottom w:w="15" w:type="dxa"/>
              <w:right w:w="105" w:type="dxa"/>
            </w:tcMar>
            <w:vAlign w:val="center"/>
          </w:tcPr>
          <w:p w14:paraId="10688708">
            <w:pPr>
              <w:widowControl/>
              <w:spacing w:line="400" w:lineRule="exact"/>
              <w:jc w:val="center"/>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序号</w:t>
            </w:r>
          </w:p>
        </w:tc>
        <w:tc>
          <w:tcPr>
            <w:tcW w:w="1986" w:type="dxa"/>
            <w:tcBorders>
              <w:top w:val="single" w:color="auto" w:sz="4" w:space="0"/>
              <w:left w:val="nil"/>
              <w:bottom w:val="single" w:color="auto" w:sz="4" w:space="0"/>
              <w:right w:val="single" w:color="auto" w:sz="4" w:space="0"/>
            </w:tcBorders>
            <w:tcMar>
              <w:top w:w="15" w:type="dxa"/>
              <w:left w:w="105" w:type="dxa"/>
              <w:bottom w:w="15" w:type="dxa"/>
              <w:right w:w="105" w:type="dxa"/>
            </w:tcMar>
            <w:vAlign w:val="center"/>
          </w:tcPr>
          <w:p w14:paraId="350C59CC">
            <w:pPr>
              <w:widowControl/>
              <w:spacing w:line="400" w:lineRule="exact"/>
              <w:jc w:val="center"/>
              <w:rPr>
                <w:rFonts w:cs="仿宋" w:asciiTheme="minorEastAsia" w:hAnsiTheme="minorEastAsia"/>
                <w:b/>
                <w:bCs/>
                <w:color w:val="auto"/>
                <w:sz w:val="24"/>
                <w:highlight w:val="none"/>
              </w:rPr>
            </w:pPr>
            <w:r>
              <w:rPr>
                <w:rFonts w:hint="eastAsia" w:cs="仿宋" w:asciiTheme="minorEastAsia" w:hAnsiTheme="minorEastAsia"/>
                <w:b/>
                <w:color w:val="auto"/>
                <w:sz w:val="24"/>
                <w:highlight w:val="none"/>
              </w:rPr>
              <w:t>故障</w:t>
            </w:r>
            <w:r>
              <w:rPr>
                <w:rFonts w:hint="eastAsia" w:cs="仿宋" w:asciiTheme="minorEastAsia" w:hAnsiTheme="minorEastAsia"/>
                <w:b/>
                <w:bCs/>
                <w:color w:val="auto"/>
                <w:sz w:val="24"/>
                <w:highlight w:val="none"/>
              </w:rPr>
              <w:t>级别定义</w:t>
            </w:r>
          </w:p>
        </w:tc>
        <w:tc>
          <w:tcPr>
            <w:tcW w:w="5292" w:type="dxa"/>
            <w:tcBorders>
              <w:top w:val="single" w:color="auto" w:sz="4" w:space="0"/>
              <w:left w:val="nil"/>
              <w:bottom w:val="single" w:color="auto" w:sz="4" w:space="0"/>
              <w:right w:val="single" w:color="auto" w:sz="4" w:space="0"/>
            </w:tcBorders>
            <w:tcMar>
              <w:top w:w="15" w:type="dxa"/>
              <w:left w:w="105" w:type="dxa"/>
              <w:bottom w:w="15" w:type="dxa"/>
              <w:right w:w="105" w:type="dxa"/>
            </w:tcMar>
            <w:vAlign w:val="center"/>
          </w:tcPr>
          <w:p w14:paraId="1E1D77F5">
            <w:pPr>
              <w:widowControl/>
              <w:spacing w:line="400" w:lineRule="exact"/>
              <w:jc w:val="center"/>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故障现象描述</w:t>
            </w:r>
          </w:p>
        </w:tc>
      </w:tr>
      <w:tr w14:paraId="090DAB6D">
        <w:tblPrEx>
          <w:tblCellMar>
            <w:top w:w="15" w:type="dxa"/>
            <w:left w:w="15" w:type="dxa"/>
            <w:bottom w:w="15" w:type="dxa"/>
            <w:right w:w="15" w:type="dxa"/>
          </w:tblCellMar>
        </w:tblPrEx>
        <w:trPr>
          <w:trHeight w:val="65" w:hRule="atLeast"/>
          <w:jc w:val="center"/>
        </w:trPr>
        <w:tc>
          <w:tcPr>
            <w:tcW w:w="1238" w:type="dxa"/>
            <w:tcBorders>
              <w:top w:val="nil"/>
              <w:left w:val="single" w:color="auto" w:sz="4" w:space="0"/>
              <w:bottom w:val="single" w:color="auto" w:sz="4" w:space="0"/>
              <w:right w:val="single" w:color="auto" w:sz="4" w:space="0"/>
            </w:tcBorders>
            <w:tcMar>
              <w:top w:w="15" w:type="dxa"/>
              <w:left w:w="105" w:type="dxa"/>
              <w:bottom w:w="15" w:type="dxa"/>
              <w:right w:w="105" w:type="dxa"/>
            </w:tcMar>
            <w:vAlign w:val="center"/>
          </w:tcPr>
          <w:p w14:paraId="0B27A92D">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1</w:t>
            </w:r>
          </w:p>
        </w:tc>
        <w:tc>
          <w:tcPr>
            <w:tcW w:w="1986" w:type="dxa"/>
            <w:tcBorders>
              <w:top w:val="nil"/>
              <w:left w:val="nil"/>
              <w:bottom w:val="single" w:color="auto" w:sz="4" w:space="0"/>
              <w:right w:val="single" w:color="auto" w:sz="4" w:space="0"/>
            </w:tcBorders>
            <w:tcMar>
              <w:top w:w="15" w:type="dxa"/>
              <w:left w:w="105" w:type="dxa"/>
              <w:bottom w:w="15" w:type="dxa"/>
              <w:right w:w="105" w:type="dxa"/>
            </w:tcMar>
            <w:vAlign w:val="center"/>
          </w:tcPr>
          <w:p w14:paraId="05F96744">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紧急故障</w:t>
            </w:r>
          </w:p>
        </w:tc>
        <w:tc>
          <w:tcPr>
            <w:tcW w:w="5292" w:type="dxa"/>
            <w:tcBorders>
              <w:top w:val="nil"/>
              <w:left w:val="nil"/>
              <w:bottom w:val="single" w:color="auto" w:sz="4" w:space="0"/>
              <w:right w:val="single" w:color="auto" w:sz="4" w:space="0"/>
            </w:tcBorders>
            <w:tcMar>
              <w:top w:w="15" w:type="dxa"/>
              <w:left w:w="105" w:type="dxa"/>
              <w:bottom w:w="15" w:type="dxa"/>
              <w:right w:w="105" w:type="dxa"/>
            </w:tcMar>
            <w:vAlign w:val="center"/>
          </w:tcPr>
          <w:p w14:paraId="35A14604">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因平台原因使系统运行中断，设备有故障，对采购人业务的运行有严重影响</w:t>
            </w:r>
          </w:p>
        </w:tc>
      </w:tr>
      <w:tr w14:paraId="087BCD53">
        <w:tblPrEx>
          <w:tblCellMar>
            <w:top w:w="15" w:type="dxa"/>
            <w:left w:w="15" w:type="dxa"/>
            <w:bottom w:w="15" w:type="dxa"/>
            <w:right w:w="15" w:type="dxa"/>
          </w:tblCellMar>
        </w:tblPrEx>
        <w:trPr>
          <w:trHeight w:val="65" w:hRule="atLeast"/>
          <w:jc w:val="center"/>
        </w:trPr>
        <w:tc>
          <w:tcPr>
            <w:tcW w:w="1238" w:type="dxa"/>
            <w:tcBorders>
              <w:top w:val="nil"/>
              <w:left w:val="single" w:color="auto" w:sz="4" w:space="0"/>
              <w:bottom w:val="single" w:color="auto" w:sz="4" w:space="0"/>
              <w:right w:val="single" w:color="auto" w:sz="4" w:space="0"/>
            </w:tcBorders>
            <w:tcMar>
              <w:top w:w="15" w:type="dxa"/>
              <w:left w:w="105" w:type="dxa"/>
              <w:bottom w:w="15" w:type="dxa"/>
              <w:right w:w="105" w:type="dxa"/>
            </w:tcMar>
            <w:vAlign w:val="center"/>
          </w:tcPr>
          <w:p w14:paraId="7E9CA715">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2</w:t>
            </w:r>
          </w:p>
        </w:tc>
        <w:tc>
          <w:tcPr>
            <w:tcW w:w="1986" w:type="dxa"/>
            <w:tcBorders>
              <w:top w:val="nil"/>
              <w:left w:val="nil"/>
              <w:bottom w:val="single" w:color="auto" w:sz="4" w:space="0"/>
              <w:right w:val="single" w:color="auto" w:sz="4" w:space="0"/>
            </w:tcBorders>
            <w:tcMar>
              <w:top w:w="15" w:type="dxa"/>
              <w:left w:w="105" w:type="dxa"/>
              <w:bottom w:w="15" w:type="dxa"/>
              <w:right w:w="105" w:type="dxa"/>
            </w:tcMar>
            <w:vAlign w:val="center"/>
          </w:tcPr>
          <w:p w14:paraId="40D3B06B">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一般故障</w:t>
            </w:r>
          </w:p>
        </w:tc>
        <w:tc>
          <w:tcPr>
            <w:tcW w:w="5292" w:type="dxa"/>
            <w:tcBorders>
              <w:top w:val="nil"/>
              <w:left w:val="nil"/>
              <w:bottom w:val="single" w:color="auto" w:sz="4" w:space="0"/>
              <w:right w:val="single" w:color="auto" w:sz="4" w:space="0"/>
            </w:tcBorders>
            <w:tcMar>
              <w:top w:w="15" w:type="dxa"/>
              <w:left w:w="105" w:type="dxa"/>
              <w:bottom w:w="15" w:type="dxa"/>
              <w:right w:w="105" w:type="dxa"/>
            </w:tcMar>
            <w:vAlign w:val="center"/>
          </w:tcPr>
          <w:p w14:paraId="127F303D">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在系统主要功能及性能指标运行正常的情况下，系统部分功能与性能受损 ，设备有故障</w:t>
            </w:r>
          </w:p>
        </w:tc>
      </w:tr>
    </w:tbl>
    <w:p w14:paraId="0403EF7C">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②设备维修响应、修复时间</w:t>
      </w:r>
    </w:p>
    <w:tbl>
      <w:tblPr>
        <w:tblStyle w:val="2"/>
        <w:tblW w:w="8516" w:type="dxa"/>
        <w:jc w:val="center"/>
        <w:tblLayout w:type="fixed"/>
        <w:tblCellMar>
          <w:top w:w="15" w:type="dxa"/>
          <w:left w:w="15" w:type="dxa"/>
          <w:bottom w:w="15" w:type="dxa"/>
          <w:right w:w="15" w:type="dxa"/>
        </w:tblCellMar>
      </w:tblPr>
      <w:tblGrid>
        <w:gridCol w:w="1238"/>
        <w:gridCol w:w="1701"/>
        <w:gridCol w:w="1993"/>
        <w:gridCol w:w="3584"/>
      </w:tblGrid>
      <w:tr w14:paraId="3634990D">
        <w:tblPrEx>
          <w:tblCellMar>
            <w:top w:w="15" w:type="dxa"/>
            <w:left w:w="15" w:type="dxa"/>
            <w:bottom w:w="15" w:type="dxa"/>
            <w:right w:w="15" w:type="dxa"/>
          </w:tblCellMar>
        </w:tblPrEx>
        <w:trPr>
          <w:trHeight w:val="392" w:hRule="atLeast"/>
          <w:jc w:val="center"/>
        </w:trPr>
        <w:tc>
          <w:tcPr>
            <w:tcW w:w="1238" w:type="dxa"/>
            <w:vMerge w:val="restart"/>
            <w:tcBorders>
              <w:top w:val="single" w:color="auto" w:sz="4" w:space="0"/>
              <w:left w:val="single" w:color="auto" w:sz="4" w:space="0"/>
              <w:bottom w:val="single" w:color="auto" w:sz="4" w:space="0"/>
              <w:right w:val="single" w:color="auto" w:sz="4" w:space="0"/>
            </w:tcBorders>
            <w:tcMar>
              <w:top w:w="15" w:type="dxa"/>
              <w:left w:w="105" w:type="dxa"/>
              <w:bottom w:w="15" w:type="dxa"/>
              <w:right w:w="105" w:type="dxa"/>
            </w:tcMar>
            <w:vAlign w:val="center"/>
          </w:tcPr>
          <w:p w14:paraId="06A83AE3">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b/>
                <w:bCs/>
                <w:color w:val="auto"/>
                <w:sz w:val="24"/>
                <w:highlight w:val="none"/>
              </w:rPr>
              <w:t>故障级别</w:t>
            </w:r>
          </w:p>
        </w:tc>
        <w:tc>
          <w:tcPr>
            <w:tcW w:w="1701" w:type="dxa"/>
            <w:vMerge w:val="restart"/>
            <w:tcBorders>
              <w:top w:val="single" w:color="auto" w:sz="4" w:space="0"/>
              <w:left w:val="nil"/>
              <w:bottom w:val="single" w:color="auto" w:sz="4" w:space="0"/>
              <w:right w:val="single" w:color="auto" w:sz="4" w:space="0"/>
            </w:tcBorders>
            <w:tcMar>
              <w:top w:w="15" w:type="dxa"/>
              <w:left w:w="105" w:type="dxa"/>
              <w:bottom w:w="15" w:type="dxa"/>
              <w:right w:w="105" w:type="dxa"/>
            </w:tcMar>
            <w:vAlign w:val="center"/>
          </w:tcPr>
          <w:p w14:paraId="4483167B">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b/>
                <w:bCs/>
                <w:color w:val="auto"/>
                <w:sz w:val="24"/>
                <w:highlight w:val="none"/>
              </w:rPr>
              <w:t>服务请求时间</w:t>
            </w:r>
          </w:p>
        </w:tc>
        <w:tc>
          <w:tcPr>
            <w:tcW w:w="5577" w:type="dxa"/>
            <w:gridSpan w:val="2"/>
            <w:tcBorders>
              <w:top w:val="single" w:color="auto" w:sz="4" w:space="0"/>
              <w:left w:val="nil"/>
              <w:bottom w:val="single" w:color="auto" w:sz="4" w:space="0"/>
              <w:right w:val="single" w:color="auto" w:sz="4" w:space="0"/>
            </w:tcBorders>
            <w:tcMar>
              <w:top w:w="15" w:type="dxa"/>
              <w:left w:w="105" w:type="dxa"/>
              <w:bottom w:w="15" w:type="dxa"/>
              <w:right w:w="105" w:type="dxa"/>
            </w:tcMar>
            <w:vAlign w:val="center"/>
          </w:tcPr>
          <w:p w14:paraId="6C2B45B3">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b/>
                <w:bCs/>
                <w:color w:val="auto"/>
                <w:sz w:val="24"/>
                <w:highlight w:val="none"/>
              </w:rPr>
              <w:t>响应时间</w:t>
            </w:r>
          </w:p>
        </w:tc>
      </w:tr>
      <w:tr w14:paraId="584D72BF">
        <w:tblPrEx>
          <w:tblCellMar>
            <w:top w:w="15" w:type="dxa"/>
            <w:left w:w="15" w:type="dxa"/>
            <w:bottom w:w="15" w:type="dxa"/>
            <w:right w:w="15" w:type="dxa"/>
          </w:tblCellMar>
        </w:tblPrEx>
        <w:trPr>
          <w:trHeight w:val="458" w:hRule="atLeast"/>
          <w:jc w:val="center"/>
        </w:trPr>
        <w:tc>
          <w:tcPr>
            <w:tcW w:w="1238" w:type="dxa"/>
            <w:vMerge w:val="continue"/>
            <w:tcBorders>
              <w:top w:val="single" w:color="auto" w:sz="4" w:space="0"/>
              <w:left w:val="single" w:color="auto" w:sz="4" w:space="0"/>
              <w:bottom w:val="single" w:color="auto" w:sz="4" w:space="0"/>
              <w:right w:val="single" w:color="auto" w:sz="4" w:space="0"/>
            </w:tcBorders>
            <w:vAlign w:val="center"/>
          </w:tcPr>
          <w:p w14:paraId="400619B9">
            <w:pPr>
              <w:widowControl/>
              <w:spacing w:line="400" w:lineRule="exact"/>
              <w:jc w:val="center"/>
              <w:rPr>
                <w:rFonts w:cs="仿宋" w:asciiTheme="minorEastAsia" w:hAnsiTheme="minorEastAsia"/>
                <w:color w:val="auto"/>
                <w:sz w:val="24"/>
                <w:highlight w:val="none"/>
              </w:rPr>
            </w:pPr>
          </w:p>
        </w:tc>
        <w:tc>
          <w:tcPr>
            <w:tcW w:w="1701" w:type="dxa"/>
            <w:vMerge w:val="continue"/>
            <w:tcBorders>
              <w:top w:val="single" w:color="auto" w:sz="4" w:space="0"/>
              <w:left w:val="nil"/>
              <w:bottom w:val="single" w:color="auto" w:sz="4" w:space="0"/>
              <w:right w:val="single" w:color="auto" w:sz="4" w:space="0"/>
            </w:tcBorders>
            <w:vAlign w:val="center"/>
          </w:tcPr>
          <w:p w14:paraId="59626802">
            <w:pPr>
              <w:widowControl/>
              <w:spacing w:line="400" w:lineRule="exact"/>
              <w:jc w:val="center"/>
              <w:rPr>
                <w:rFonts w:cs="仿宋" w:asciiTheme="minorEastAsia" w:hAnsiTheme="minorEastAsia"/>
                <w:color w:val="auto"/>
                <w:sz w:val="24"/>
                <w:highlight w:val="none"/>
              </w:rPr>
            </w:pPr>
          </w:p>
        </w:tc>
        <w:tc>
          <w:tcPr>
            <w:tcW w:w="1993" w:type="dxa"/>
            <w:tcBorders>
              <w:top w:val="nil"/>
              <w:left w:val="nil"/>
              <w:bottom w:val="single" w:color="auto" w:sz="4" w:space="0"/>
              <w:right w:val="single" w:color="auto" w:sz="4" w:space="0"/>
            </w:tcBorders>
            <w:tcMar>
              <w:top w:w="15" w:type="dxa"/>
              <w:left w:w="105" w:type="dxa"/>
              <w:bottom w:w="15" w:type="dxa"/>
              <w:right w:w="105" w:type="dxa"/>
            </w:tcMar>
            <w:vAlign w:val="center"/>
          </w:tcPr>
          <w:p w14:paraId="79C283EB">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电话/传真/E-mail</w:t>
            </w:r>
          </w:p>
        </w:tc>
        <w:tc>
          <w:tcPr>
            <w:tcW w:w="3584" w:type="dxa"/>
            <w:tcBorders>
              <w:top w:val="nil"/>
              <w:left w:val="nil"/>
              <w:bottom w:val="single" w:color="auto" w:sz="4" w:space="0"/>
              <w:right w:val="single" w:color="auto" w:sz="4" w:space="0"/>
            </w:tcBorders>
            <w:tcMar>
              <w:top w:w="15" w:type="dxa"/>
              <w:left w:w="105" w:type="dxa"/>
              <w:bottom w:w="15" w:type="dxa"/>
              <w:right w:w="105" w:type="dxa"/>
            </w:tcMar>
            <w:vAlign w:val="center"/>
          </w:tcPr>
          <w:p w14:paraId="342E0DEA">
            <w:pPr>
              <w:widowControl/>
              <w:spacing w:line="400" w:lineRule="exact"/>
              <w:jc w:val="center"/>
              <w:rPr>
                <w:rFonts w:cs="仿宋" w:asciiTheme="minorEastAsia" w:hAnsiTheme="minorEastAsia"/>
                <w:color w:val="auto"/>
                <w:sz w:val="24"/>
                <w:highlight w:val="none"/>
              </w:rPr>
            </w:pPr>
            <w:r>
              <w:rPr>
                <w:rFonts w:hint="eastAsia" w:cs="仿宋" w:asciiTheme="minorEastAsia" w:hAnsiTheme="minorEastAsia"/>
                <w:color w:val="auto"/>
                <w:sz w:val="24"/>
                <w:highlight w:val="none"/>
              </w:rPr>
              <w:t>现场服务</w:t>
            </w:r>
          </w:p>
        </w:tc>
      </w:tr>
      <w:tr w14:paraId="3F2F8CFC">
        <w:tblPrEx>
          <w:tblCellMar>
            <w:top w:w="15" w:type="dxa"/>
            <w:left w:w="15" w:type="dxa"/>
            <w:bottom w:w="15" w:type="dxa"/>
            <w:right w:w="15" w:type="dxa"/>
          </w:tblCellMar>
        </w:tblPrEx>
        <w:trPr>
          <w:jc w:val="center"/>
        </w:trPr>
        <w:tc>
          <w:tcPr>
            <w:tcW w:w="1238" w:type="dxa"/>
            <w:tcBorders>
              <w:top w:val="nil"/>
              <w:left w:val="single" w:color="auto" w:sz="4" w:space="0"/>
              <w:bottom w:val="single" w:color="auto" w:sz="4" w:space="0"/>
              <w:right w:val="single" w:color="auto" w:sz="4" w:space="0"/>
            </w:tcBorders>
            <w:tcMar>
              <w:top w:w="15" w:type="dxa"/>
              <w:left w:w="105" w:type="dxa"/>
              <w:bottom w:w="15" w:type="dxa"/>
              <w:right w:w="105" w:type="dxa"/>
            </w:tcMar>
            <w:vAlign w:val="center"/>
          </w:tcPr>
          <w:p w14:paraId="79093455">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紧急故障</w:t>
            </w:r>
          </w:p>
        </w:tc>
        <w:tc>
          <w:tcPr>
            <w:tcW w:w="1701" w:type="dxa"/>
            <w:tcBorders>
              <w:top w:val="nil"/>
              <w:left w:val="nil"/>
              <w:bottom w:val="single" w:color="auto" w:sz="4" w:space="0"/>
              <w:right w:val="single" w:color="auto" w:sz="4" w:space="0"/>
            </w:tcBorders>
            <w:tcMar>
              <w:top w:w="15" w:type="dxa"/>
              <w:left w:w="105" w:type="dxa"/>
              <w:bottom w:w="15" w:type="dxa"/>
              <w:right w:w="105" w:type="dxa"/>
            </w:tcMar>
            <w:vAlign w:val="center"/>
          </w:tcPr>
          <w:p w14:paraId="4215DB00">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7*24小时</w:t>
            </w:r>
          </w:p>
        </w:tc>
        <w:tc>
          <w:tcPr>
            <w:tcW w:w="1993" w:type="dxa"/>
            <w:tcBorders>
              <w:top w:val="nil"/>
              <w:left w:val="nil"/>
              <w:bottom w:val="single" w:color="auto" w:sz="4" w:space="0"/>
              <w:right w:val="single" w:color="auto" w:sz="4" w:space="0"/>
            </w:tcBorders>
            <w:tcMar>
              <w:top w:w="15" w:type="dxa"/>
              <w:left w:w="105" w:type="dxa"/>
              <w:bottom w:w="15" w:type="dxa"/>
              <w:right w:w="105" w:type="dxa"/>
            </w:tcMar>
            <w:vAlign w:val="center"/>
          </w:tcPr>
          <w:p w14:paraId="4BBFEA9A">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接到服务请求后30分钟内给予答复，提供初步故障诊断分析和解决方案</w:t>
            </w:r>
          </w:p>
        </w:tc>
        <w:tc>
          <w:tcPr>
            <w:tcW w:w="3584" w:type="dxa"/>
            <w:tcBorders>
              <w:top w:val="nil"/>
              <w:left w:val="nil"/>
              <w:bottom w:val="single" w:color="auto" w:sz="4" w:space="0"/>
              <w:right w:val="single" w:color="auto" w:sz="4" w:space="0"/>
            </w:tcBorders>
            <w:tcMar>
              <w:top w:w="15" w:type="dxa"/>
              <w:left w:w="105" w:type="dxa"/>
              <w:bottom w:w="15" w:type="dxa"/>
              <w:right w:w="105" w:type="dxa"/>
            </w:tcMar>
            <w:vAlign w:val="center"/>
          </w:tcPr>
          <w:p w14:paraId="16D6BF39">
            <w:pPr>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在接到服务请求</w:t>
            </w:r>
            <w:r>
              <w:rPr>
                <w:rFonts w:hint="eastAsia" w:cs="仿宋" w:asciiTheme="minorEastAsia" w:hAnsiTheme="minorEastAsia"/>
                <w:color w:val="auto"/>
                <w:sz w:val="24"/>
                <w:highlight w:val="none"/>
                <w:lang w:eastAsia="zh-CN"/>
              </w:rPr>
              <w:t>后</w:t>
            </w:r>
            <w:r>
              <w:rPr>
                <w:rFonts w:hint="eastAsia" w:cs="仿宋" w:asciiTheme="minorEastAsia" w:hAnsiTheme="minorEastAsia"/>
                <w:color w:val="auto"/>
                <w:sz w:val="24"/>
                <w:highlight w:val="none"/>
              </w:rPr>
              <w:t>到达现场进行检测、维修，1小时内解决故障，如需更换设备或配件，应在12小时内解决故障；如需更换的设备或配件无现货，应在7天内解决故障。</w:t>
            </w:r>
          </w:p>
        </w:tc>
      </w:tr>
      <w:tr w14:paraId="1DE82858">
        <w:tblPrEx>
          <w:tblCellMar>
            <w:top w:w="15" w:type="dxa"/>
            <w:left w:w="15" w:type="dxa"/>
            <w:bottom w:w="15" w:type="dxa"/>
            <w:right w:w="15" w:type="dxa"/>
          </w:tblCellMar>
        </w:tblPrEx>
        <w:trPr>
          <w:trHeight w:val="65" w:hRule="atLeast"/>
          <w:jc w:val="center"/>
        </w:trPr>
        <w:tc>
          <w:tcPr>
            <w:tcW w:w="1238" w:type="dxa"/>
            <w:tcBorders>
              <w:top w:val="nil"/>
              <w:left w:val="single" w:color="auto" w:sz="4" w:space="0"/>
              <w:bottom w:val="single" w:color="auto" w:sz="4" w:space="0"/>
              <w:right w:val="single" w:color="auto" w:sz="4" w:space="0"/>
            </w:tcBorders>
            <w:tcMar>
              <w:top w:w="15" w:type="dxa"/>
              <w:left w:w="105" w:type="dxa"/>
              <w:bottom w:w="15" w:type="dxa"/>
              <w:right w:w="105" w:type="dxa"/>
            </w:tcMar>
            <w:vAlign w:val="center"/>
          </w:tcPr>
          <w:p w14:paraId="161644DC">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一般故障</w:t>
            </w:r>
          </w:p>
        </w:tc>
        <w:tc>
          <w:tcPr>
            <w:tcW w:w="1701" w:type="dxa"/>
            <w:tcBorders>
              <w:top w:val="nil"/>
              <w:left w:val="nil"/>
              <w:bottom w:val="single" w:color="auto" w:sz="4" w:space="0"/>
              <w:right w:val="single" w:color="auto" w:sz="4" w:space="0"/>
            </w:tcBorders>
            <w:tcMar>
              <w:top w:w="15" w:type="dxa"/>
              <w:left w:w="105" w:type="dxa"/>
              <w:bottom w:w="15" w:type="dxa"/>
              <w:right w:w="105" w:type="dxa"/>
            </w:tcMar>
            <w:vAlign w:val="center"/>
          </w:tcPr>
          <w:p w14:paraId="13C3DB9C">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lang w:val="en-US" w:eastAsia="zh-CN"/>
              </w:rPr>
              <w:t>7</w:t>
            </w:r>
            <w:r>
              <w:rPr>
                <w:rFonts w:hint="eastAsia" w:cs="仿宋" w:asciiTheme="minorEastAsia" w:hAnsiTheme="minorEastAsia"/>
                <w:color w:val="auto"/>
                <w:sz w:val="24"/>
                <w:highlight w:val="none"/>
              </w:rPr>
              <w:t>*8小时</w:t>
            </w:r>
          </w:p>
        </w:tc>
        <w:tc>
          <w:tcPr>
            <w:tcW w:w="1993" w:type="dxa"/>
            <w:tcBorders>
              <w:top w:val="nil"/>
              <w:left w:val="nil"/>
              <w:bottom w:val="single" w:color="auto" w:sz="4" w:space="0"/>
              <w:right w:val="single" w:color="auto" w:sz="4" w:space="0"/>
            </w:tcBorders>
            <w:tcMar>
              <w:top w:w="15" w:type="dxa"/>
              <w:left w:w="105" w:type="dxa"/>
              <w:bottom w:w="15" w:type="dxa"/>
              <w:right w:w="105" w:type="dxa"/>
            </w:tcMar>
            <w:vAlign w:val="center"/>
          </w:tcPr>
          <w:p w14:paraId="410BBE89">
            <w:pPr>
              <w:widowControl/>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接到服务请求后60分钟内给予答复，提供故障诊断分析和解决方案</w:t>
            </w:r>
          </w:p>
        </w:tc>
        <w:tc>
          <w:tcPr>
            <w:tcW w:w="3584" w:type="dxa"/>
            <w:tcBorders>
              <w:top w:val="nil"/>
              <w:left w:val="nil"/>
              <w:bottom w:val="single" w:color="auto" w:sz="4" w:space="0"/>
              <w:right w:val="single" w:color="auto" w:sz="4" w:space="0"/>
            </w:tcBorders>
            <w:tcMar>
              <w:top w:w="15" w:type="dxa"/>
              <w:left w:w="105" w:type="dxa"/>
              <w:bottom w:w="15" w:type="dxa"/>
              <w:right w:w="105" w:type="dxa"/>
            </w:tcMar>
            <w:vAlign w:val="center"/>
          </w:tcPr>
          <w:p w14:paraId="572A5E69">
            <w:pPr>
              <w:spacing w:line="400" w:lineRule="exact"/>
              <w:rPr>
                <w:rFonts w:cs="仿宋" w:asciiTheme="minorEastAsia" w:hAnsiTheme="minorEastAsia"/>
                <w:color w:val="auto"/>
                <w:sz w:val="24"/>
                <w:highlight w:val="none"/>
              </w:rPr>
            </w:pPr>
            <w:r>
              <w:rPr>
                <w:rFonts w:hint="eastAsia" w:cs="仿宋" w:asciiTheme="minorEastAsia" w:hAnsiTheme="minorEastAsia"/>
                <w:color w:val="auto"/>
                <w:sz w:val="24"/>
                <w:highlight w:val="none"/>
              </w:rPr>
              <w:t>在接到服务请求后1小时内到达现场进行检测、维修，4小时内解决故障，如需更换设备或配件，应在24小时内解决故障；如需更换的设备或配件无现货，应在15天内解决故障。</w:t>
            </w:r>
          </w:p>
        </w:tc>
      </w:tr>
    </w:tbl>
    <w:p w14:paraId="35C107D0">
      <w:pPr>
        <w:spacing w:line="500" w:lineRule="exact"/>
        <w:ind w:firstLine="480" w:firstLineChars="200"/>
        <w:rPr>
          <w:rFonts w:hint="eastAsia" w:cs="仿宋" w:asciiTheme="minorEastAsia" w:hAnsiTheme="minorEastAsia"/>
          <w:color w:val="auto"/>
          <w:sz w:val="24"/>
          <w:highlight w:val="none"/>
        </w:rPr>
      </w:pPr>
      <w:r>
        <w:rPr>
          <w:rFonts w:hint="eastAsia" w:cs="仿宋" w:asciiTheme="minorEastAsia" w:hAnsiTheme="minorEastAsia"/>
          <w:color w:val="auto"/>
          <w:sz w:val="24"/>
          <w:highlight w:val="none"/>
        </w:rPr>
        <w:t>③重要事项，重要会议等保障时间，成交供应商在接到采购人服务请求后驻场人员提前1小时内到达现场，如需增派支持人员，增派支持人员在1小时内到达成交供应商指定地点。</w:t>
      </w:r>
    </w:p>
    <w:p w14:paraId="0F55CD45">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6、设备故障的维修服务和线路损坏更换服务</w:t>
      </w:r>
    </w:p>
    <w:p w14:paraId="3187C4A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设备损坏或线路损坏造成的故障，对维修的设备进行检测、拆卸、维修、调试属于正常维护保养范围；人为因素、第三方损坏和不可抗力造成的设备维修、更换则另行收费。</w:t>
      </w:r>
    </w:p>
    <w:p w14:paraId="7D44E8D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若</w:t>
      </w:r>
      <w:r>
        <w:rPr>
          <w:rFonts w:hint="eastAsia" w:cs="仿宋" w:asciiTheme="minorEastAsia" w:hAnsiTheme="minorEastAsia"/>
          <w:color w:val="auto"/>
          <w:sz w:val="24"/>
          <w:highlight w:val="none"/>
          <w:lang w:eastAsia="zh-CN"/>
        </w:rPr>
        <w:t>涉及</w:t>
      </w:r>
      <w:r>
        <w:rPr>
          <w:rFonts w:hint="eastAsia" w:cs="仿宋" w:asciiTheme="minorEastAsia" w:hAnsiTheme="minorEastAsia"/>
          <w:color w:val="auto"/>
          <w:sz w:val="24"/>
          <w:highlight w:val="none"/>
        </w:rPr>
        <w:t>成交供应商主动要求对设备做升级换代时，由此产生的系统及设备升级换代费用由成交供应商另行支付，不计入本项目报价中。</w:t>
      </w:r>
    </w:p>
    <w:p w14:paraId="77DCB87B">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lang w:eastAsia="zh-CN"/>
        </w:rPr>
        <w:t>7.</w:t>
      </w:r>
      <w:r>
        <w:rPr>
          <w:rFonts w:hint="eastAsia" w:cs="仿宋" w:asciiTheme="minorEastAsia" w:hAnsiTheme="minorEastAsia"/>
          <w:b/>
          <w:bCs/>
          <w:color w:val="auto"/>
          <w:sz w:val="24"/>
          <w:highlight w:val="none"/>
        </w:rPr>
        <w:t>备品备件保障服务</w:t>
      </w:r>
    </w:p>
    <w:p w14:paraId="3E9A4A9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供应商应针对本项目维保服务在本地设立专门的备品备件库，满足系统维保期间硬件备件更换的需要。针对本项目，供应商需配备相应的备品、备件及清单明细以供采购人周期性检查。供应商为采购人提供部分重要设备的整机备机替换服务，在合同期设备可用于采购人设备的返厂维修期间的设备替换使用，设备维修结束后备机归还供应商。备品备件库应配备规范化的管理程序，以确保备品备件的齐全和质量要求。</w:t>
      </w:r>
    </w:p>
    <w:p w14:paraId="5F0E6199">
      <w:pPr>
        <w:spacing w:line="500" w:lineRule="exact"/>
        <w:ind w:firstLine="480" w:firstLineChars="200"/>
        <w:rPr>
          <w:rFonts w:hint="eastAsia" w:cs="仿宋" w:asciiTheme="minorEastAsia" w:hAnsiTheme="minorEastAsia"/>
          <w:color w:val="auto"/>
          <w:sz w:val="24"/>
          <w:highlight w:val="none"/>
        </w:rPr>
      </w:pPr>
      <w:r>
        <w:rPr>
          <w:rFonts w:hint="eastAsia" w:cs="仿宋" w:asciiTheme="minorEastAsia" w:hAnsiTheme="minorEastAsia"/>
          <w:color w:val="auto"/>
          <w:sz w:val="24"/>
          <w:highlight w:val="none"/>
        </w:rPr>
        <w:t>成交供应商提供的备品备件必须是全新、包装完整、原厂商原装、正规渠道产品、满足采购文件备品备件要求</w:t>
      </w:r>
      <w:r>
        <w:rPr>
          <w:rFonts w:hint="eastAsia" w:cs="仿宋" w:asciiTheme="minorEastAsia" w:hAnsiTheme="minorEastAsia"/>
          <w:color w:val="auto"/>
          <w:sz w:val="24"/>
          <w:highlight w:val="none"/>
          <w:lang w:eastAsia="zh-CN"/>
        </w:rPr>
        <w:t>，</w:t>
      </w:r>
      <w:r>
        <w:rPr>
          <w:rFonts w:hint="eastAsia" w:cs="仿宋" w:asciiTheme="minorEastAsia" w:hAnsiTheme="minorEastAsia"/>
          <w:color w:val="auto"/>
          <w:sz w:val="24"/>
          <w:highlight w:val="none"/>
        </w:rPr>
        <w:t xml:space="preserve"> 符合国家有关标准。供应商需对此提供书面承诺。</w:t>
      </w:r>
    </w:p>
    <w:p w14:paraId="3B382771">
      <w:pPr>
        <w:spacing w:line="500" w:lineRule="exact"/>
        <w:outlineLvl w:val="2"/>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（三）服务及应急响应要求</w:t>
      </w:r>
    </w:p>
    <w:p w14:paraId="01FC4F5A">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lang w:eastAsia="zh-CN"/>
        </w:rPr>
        <w:t>1.</w:t>
      </w:r>
      <w:r>
        <w:rPr>
          <w:rFonts w:hint="eastAsia" w:cs="仿宋" w:asciiTheme="minorEastAsia" w:hAnsiTheme="minorEastAsia"/>
          <w:b/>
          <w:bCs/>
          <w:color w:val="auto"/>
          <w:sz w:val="24"/>
          <w:highlight w:val="none"/>
        </w:rPr>
        <w:t>现场维护</w:t>
      </w:r>
    </w:p>
    <w:p w14:paraId="13DB899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1.1为保障厦门市海沧医院智能化的硬件或软件服务，要求服务单位5*8小时现场驻点2名维护人员，一般故障报修</w:t>
      </w:r>
      <w:r>
        <w:rPr>
          <w:rFonts w:hint="eastAsia" w:cs="仿宋" w:asciiTheme="minorEastAsia" w:hAnsiTheme="minorEastAsia"/>
          <w:color w:val="auto"/>
          <w:sz w:val="24"/>
          <w:highlight w:val="none"/>
          <w:lang w:eastAsia="zh-CN"/>
        </w:rPr>
        <w:t>后</w:t>
      </w:r>
      <w:r>
        <w:rPr>
          <w:rFonts w:hint="eastAsia" w:cs="仿宋" w:asciiTheme="minorEastAsia" w:hAnsiTheme="minorEastAsia"/>
          <w:color w:val="auto"/>
          <w:sz w:val="24"/>
          <w:highlight w:val="none"/>
        </w:rPr>
        <w:t>到达现场排查问题，一般故障4小时内修复完毕；</w:t>
      </w:r>
      <w:r>
        <w:rPr>
          <w:rFonts w:hint="eastAsia" w:cs="仿宋" w:asciiTheme="minorEastAsia" w:hAnsiTheme="minorEastAsia"/>
          <w:color w:val="auto"/>
          <w:sz w:val="24"/>
          <w:highlight w:val="none"/>
          <w:lang w:eastAsia="zh-CN"/>
        </w:rPr>
        <w:t>紧急</w:t>
      </w:r>
      <w:r>
        <w:rPr>
          <w:rFonts w:hint="eastAsia" w:cs="仿宋" w:asciiTheme="minorEastAsia" w:hAnsiTheme="minorEastAsia"/>
          <w:color w:val="auto"/>
          <w:sz w:val="24"/>
          <w:highlight w:val="none"/>
        </w:rPr>
        <w:t>故障报修后1小时到达现场排查问题，紧急故障2小时内修复完毕。若修复不了的，需要第一时间告知成交供应商并在承诺时间内修复完毕，否则按规定处罚。</w:t>
      </w:r>
    </w:p>
    <w:p w14:paraId="3EF37474">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lang w:eastAsia="zh-CN"/>
        </w:rPr>
        <w:t>2.</w:t>
      </w:r>
      <w:r>
        <w:rPr>
          <w:rFonts w:hint="eastAsia" w:cs="仿宋" w:asciiTheme="minorEastAsia" w:hAnsiTheme="minorEastAsia"/>
          <w:color w:val="auto"/>
          <w:sz w:val="24"/>
          <w:highlight w:val="none"/>
        </w:rPr>
        <w:t>定期维护：每周巡查1次，检查设备工作状态，并用运维服务平台系统软件登记，需要采购人签字确认，否则按规定处罚。</w:t>
      </w:r>
    </w:p>
    <w:p w14:paraId="42125268">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1.2责任工程师制度</w:t>
      </w:r>
    </w:p>
    <w:p w14:paraId="5769486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成交供应商要为该项目配备专职维保服务经理及专职维保责任工程师，责任工程师根据不同的分工，对所负责的各系统要有深入的了解。为采购人提供责任工程师的移动电话和私人联系电话，每周七天24小时响应采购人的服务请求，</w:t>
      </w:r>
      <w:bookmarkStart w:id="0" w:name="_GoBack"/>
      <w:bookmarkEnd w:id="0"/>
      <w:r>
        <w:rPr>
          <w:rFonts w:hint="eastAsia" w:cs="仿宋" w:asciiTheme="minorEastAsia" w:hAnsiTheme="minorEastAsia"/>
          <w:color w:val="auto"/>
          <w:sz w:val="24"/>
          <w:highlight w:val="none"/>
        </w:rPr>
        <w:t>并定期对维保点进行巡访，了解采购人的使用情况和所需要配合的地方，了解采购人最新需求和现场最新情况，记录存档。</w:t>
      </w:r>
    </w:p>
    <w:p w14:paraId="29096A89">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维护人员在系统开始正式运行后，质保期内应提供系统现场的技术支持服务，责任工程师要提供远程技术服务，以便随时解决系统出现的问题。</w:t>
      </w:r>
    </w:p>
    <w:p w14:paraId="4282C7AE">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1.3维修备件管理</w:t>
      </w:r>
    </w:p>
    <w:p w14:paraId="04CC9E32">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为保证项目实时提供代用设备，保证系统安全可靠运行。多数设备故障依赖于各种设备的备件供给情况，因此对一些关键设备必须配备备用设备，保证采购人的系统运行在单点设备故障时不受影响。对于某些紧急情况，不能等待更换设备或备件，将直接提供临时替换设备，以维持系统的正常运行。</w:t>
      </w:r>
    </w:p>
    <w:p w14:paraId="399262D2">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1.4维保队伍建设</w:t>
      </w:r>
    </w:p>
    <w:p w14:paraId="14CD07B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1.4.1为保障该项目的维修工作，供应商必须在本地或在本地注册分公司或者</w:t>
      </w:r>
      <w:r>
        <w:rPr>
          <w:rFonts w:hint="eastAsia" w:asciiTheme="minorEastAsia" w:hAnsiTheme="minorEastAsia"/>
          <w:color w:val="auto"/>
          <w:sz w:val="24"/>
          <w:highlight w:val="none"/>
        </w:rPr>
        <w:t>在本地设立的项目部、办公室、</w:t>
      </w:r>
      <w:r>
        <w:rPr>
          <w:rFonts w:hint="eastAsia" w:cs="仿宋" w:asciiTheme="minorEastAsia" w:hAnsiTheme="minorEastAsia"/>
          <w:color w:val="auto"/>
          <w:sz w:val="24"/>
          <w:highlight w:val="none"/>
        </w:rPr>
        <w:t>办事处</w:t>
      </w:r>
      <w:r>
        <w:rPr>
          <w:rFonts w:hint="eastAsia" w:asciiTheme="minorEastAsia" w:hAnsiTheme="minorEastAsia"/>
          <w:color w:val="auto"/>
          <w:sz w:val="24"/>
          <w:highlight w:val="none"/>
        </w:rPr>
        <w:t>等机构，或者承诺成交后提供本地化服务</w:t>
      </w:r>
      <w:r>
        <w:rPr>
          <w:rFonts w:hint="eastAsia" w:cs="仿宋" w:asciiTheme="minorEastAsia" w:hAnsiTheme="minorEastAsia"/>
          <w:color w:val="auto"/>
          <w:sz w:val="24"/>
          <w:highlight w:val="none"/>
        </w:rPr>
        <w:t>。</w:t>
      </w:r>
    </w:p>
    <w:p w14:paraId="1F4C1E8E">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1.4.2人员要求</w:t>
      </w:r>
    </w:p>
    <w:p w14:paraId="13AC4DAA">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①成交供应商为本项目配备的人员应从事相关维保业务的专业技术和类似工作经验。</w:t>
      </w:r>
    </w:p>
    <w:p w14:paraId="2A8EB832">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②成交供应商应建立备份人员机制，当项目组人员因离岗、请假等原因，供应商应安排人员顶岗交接，并做好工作部署，确保系统稳定、可靠，以及业务工作的可持续性。</w:t>
      </w:r>
    </w:p>
    <w:p w14:paraId="2009BD9E">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③成交供应商若需更换项目组人员的，必须提前1个月以书面形式报采购人，经批准后方可更换，原则上不允许中途更换项目组人员。</w:t>
      </w:r>
    </w:p>
    <w:p w14:paraId="4DE712C3">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④因不可抗力因素导致项目组人员发生变更的，成交供应商必须在3个工作日内书面通知采购人，替代人员必须具有与原人员相当或更高的资质和能力。</w:t>
      </w:r>
    </w:p>
    <w:p w14:paraId="217E43DC">
      <w:pPr>
        <w:pStyle w:val="5"/>
        <w:spacing w:line="500" w:lineRule="exact"/>
        <w:ind w:firstLine="482"/>
        <w:jc w:val="both"/>
        <w:rPr>
          <w:rFonts w:hint="default" w:cs="仿宋" w:asciiTheme="minorEastAsia" w:hAnsiTheme="minorEastAsia"/>
          <w:color w:val="auto"/>
          <w:kern w:val="2"/>
          <w:sz w:val="24"/>
          <w:szCs w:val="24"/>
          <w:highlight w:val="none"/>
        </w:rPr>
      </w:pPr>
      <w:r>
        <w:rPr>
          <w:rFonts w:cs="仿宋" w:asciiTheme="minorEastAsia" w:hAnsiTheme="minorEastAsia"/>
          <w:color w:val="auto"/>
          <w:kern w:val="2"/>
          <w:sz w:val="24"/>
          <w:szCs w:val="24"/>
          <w:highlight w:val="none"/>
        </w:rPr>
        <w:t>⑤采购人有权书面要求成交供应商撤换任何不称职的项目人员，更换人员必须具有与原人员相当或更高的资质和能力。</w:t>
      </w:r>
    </w:p>
    <w:p w14:paraId="39028844">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1.5建立完善的维护保养手册</w:t>
      </w:r>
    </w:p>
    <w:p w14:paraId="5E7CF92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需要为本项目建立一个完善的维护保养手册。对每个子系统的设备操作运行和维护保养都做详细的说明，制定设备更换部件的程序和要求；注明系统操作运行和维护保养操作程序时应注意的事项；列明详细的零部件表。</w:t>
      </w:r>
    </w:p>
    <w:p w14:paraId="194B1A75">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需要提供完善的维修保养记录书，详细记录有关设备的维修保养、部件更换次数、检查及维修日期等记录。</w:t>
      </w:r>
    </w:p>
    <w:p w14:paraId="42F4E693">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1.6日常维护服务</w:t>
      </w:r>
    </w:p>
    <w:p w14:paraId="6C5D2B80">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1.6.1为此项目设有专门的维保维修技术支持组，并将指派有经验的工程师随时为采购人提供技术咨询及支持，并承担由此产生的一切费用。</w:t>
      </w:r>
    </w:p>
    <w:p w14:paraId="1E653754">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1.6.2日常维修服务主要是针对采购人现场设备由于产品质量原因、使用不当或外界原因造成的意外事故进行故障诊断，排除软硬件故障或更换故障设备，使系统在尽可能短的时间内恢复正常运行。</w:t>
      </w:r>
    </w:p>
    <w:p w14:paraId="6BA93E87">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1.6.3当系统软硬件发生故障时，维护人员在接到通知后，务必在内达到现场进行检测、维修，4小时内排除故障，恢复系统的正常运行，并在每次维修后出具详细的维修记录、原因分析、测试报告和合理化建议等。</w:t>
      </w:r>
    </w:p>
    <w:p w14:paraId="180088F0">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1.6.4如果系统故障在短时间内无法排除，成交供应商应及时提供相应备件或替代设备，及时恢复系统的运行。</w:t>
      </w:r>
    </w:p>
    <w:p w14:paraId="6E6D3700">
      <w:pPr>
        <w:spacing w:line="500" w:lineRule="exact"/>
        <w:ind w:firstLine="482" w:firstLineChars="200"/>
        <w:rPr>
          <w:rFonts w:cs="仿宋" w:asciiTheme="minorEastAsia" w:hAnsiTheme="minorEastAsia"/>
          <w:b/>
          <w:bCs/>
          <w:color w:val="auto"/>
          <w:sz w:val="24"/>
          <w:highlight w:val="none"/>
        </w:rPr>
      </w:pPr>
      <w:r>
        <w:rPr>
          <w:rFonts w:hint="eastAsia" w:cs="仿宋" w:asciiTheme="minorEastAsia" w:hAnsiTheme="minorEastAsia"/>
          <w:b/>
          <w:bCs/>
          <w:color w:val="auto"/>
          <w:sz w:val="24"/>
          <w:highlight w:val="none"/>
        </w:rPr>
        <w:t>1.7例行巡检服务</w:t>
      </w:r>
    </w:p>
    <w:p w14:paraId="0D3D973E">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成交供应商需要在保修期内每月提供1次巡检服务。巡检内容如下：</w:t>
      </w:r>
    </w:p>
    <w:p w14:paraId="037BA9CD">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1.7.1接线端子、电缆接插件的检查及紧固，通讯线路、线缆整理及检测；</w:t>
      </w:r>
    </w:p>
    <w:p w14:paraId="0A8E1BFA">
      <w:pPr>
        <w:spacing w:line="500" w:lineRule="exact"/>
        <w:ind w:firstLine="480" w:firstLineChars="200"/>
        <w:rPr>
          <w:rFonts w:cs="仿宋" w:asciiTheme="minorEastAsia" w:hAnsiTheme="minorEastAsia"/>
          <w:color w:val="auto"/>
          <w:sz w:val="24"/>
          <w:highlight w:val="none"/>
        </w:rPr>
      </w:pPr>
      <w:r>
        <w:rPr>
          <w:rFonts w:hint="eastAsia" w:cs="仿宋" w:asciiTheme="minorEastAsia" w:hAnsiTheme="minorEastAsia"/>
          <w:color w:val="auto"/>
          <w:sz w:val="24"/>
          <w:highlight w:val="none"/>
        </w:rPr>
        <w:t>1.7.2现场设备的安装牢固程度检查；</w:t>
      </w:r>
    </w:p>
    <w:p w14:paraId="70941C0A">
      <w:pPr>
        <w:pStyle w:val="5"/>
        <w:spacing w:line="500" w:lineRule="exact"/>
        <w:ind w:firstLine="480" w:firstLineChars="200"/>
        <w:rPr>
          <w:rFonts w:hint="default" w:cs="宋体" w:asciiTheme="minorEastAsia" w:hAnsiTheme="minorEastAsia"/>
          <w:bCs/>
          <w:color w:val="auto"/>
          <w:sz w:val="24"/>
          <w:szCs w:val="24"/>
          <w:highlight w:val="none"/>
        </w:rPr>
      </w:pPr>
      <w:r>
        <w:rPr>
          <w:rFonts w:cs="仿宋" w:asciiTheme="minorEastAsia" w:hAnsiTheme="minorEastAsia"/>
          <w:color w:val="auto"/>
          <w:sz w:val="24"/>
          <w:szCs w:val="24"/>
          <w:highlight w:val="none"/>
        </w:rPr>
        <w:t>1.7.3硬件设备自检、设备运行状况检测及校正，系统运行环境检查，系统运行性能、状态分析、检查及优化调整。</w:t>
      </w:r>
    </w:p>
    <w:p w14:paraId="7FC8B8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F0117"/>
    <w:rsid w:val="1F8F0117"/>
    <w:rsid w:val="284247DB"/>
    <w:rsid w:val="39A3641C"/>
    <w:rsid w:val="685D2A1D"/>
    <w:rsid w:val="79E86422"/>
    <w:rsid w:val="7B6E3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ull3"/>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c2a8caf5-a1b2-4f9e-a3e8-b8d93796aaac</errorID>
      <errorWord>和</errorWord>
      <group>L1_Grammar</group>
      <groupName>语法问题</groupName>
      <ability>L2_Confusion</ability>
      <abilityName>结构混乱</abilityName>
      <candidateList>
        <item>，</item>
      </candidateList>
      <explain>句子中可能存在两种以上的句法结构，导致结构混乱。</explain>
      <paraID>7D38555E</paraID>
      <start>108</start>
      <end>109</end>
      <status>modified</status>
      <modifiedWord>，</modifiedWord>
      <trackRevisions>false</trackRevisions>
    </reviewItem>
    <reviewItem>
      <errorID>a9484ef1-d494-4e4f-9c0e-ace713be1ab6</errorID>
      <errorWord>的</errorWord>
      <group>L1_Word</group>
      <groupName>字词问题</groupName>
      <ability>L2_DDD</ability>
      <abilityName>的地得用法</abilityName>
      <candidateList>
        <item>地</item>
      </candidateList>
      <explain/>
      <paraID>7D38555E</paraID>
      <start>210</start>
      <end>211</end>
      <status>modified</status>
      <modifiedWord>地</modifiedWord>
      <trackRevisions>false</trackRevisions>
    </reviewItem>
    <reviewItem>
      <errorID>6525800c-4126-490c-bb49-16147b522cf6</errorID>
      <errorWord>的</errorWord>
      <group>L1_Word</group>
      <groupName>字词问题</groupName>
      <ability>L2_DDD</ability>
      <abilityName>的地得用法</abilityName>
      <candidateList>
        <item>地</item>
      </candidateList>
      <explain/>
      <paraID>7D38555E</paraID>
      <start>242</start>
      <end>243</end>
      <status>modified</status>
      <modifiedWord>地</modifiedWord>
      <trackRevisions>false</trackRevisions>
    </reviewItem>
    <reviewItem>
      <errorID>ea7568b9-e7db-4f59-93ae-f9fe117031ba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4E3FD8D2</paraID>
      <start>0</start>
      <end>2</end>
      <status>modified</status>
      <modifiedWord>1.</modifiedWord>
      <trackRevisions>false</trackRevisions>
    </reviewItem>
    <reviewItem>
      <errorID>086060e7-a160-4587-b845-f1981aef72aa</errorID>
      <errorWord>，</errorWord>
      <group>L1_Word</group>
      <groupName>字词问题</groupName>
      <ability>L2_Typo</ability>
      <abilityName>字词错误</abilityName>
      <candidateList>
        <item>，在</item>
      </candidateList>
      <explain/>
      <paraID>68F56F22</paraID>
      <start>27</start>
      <end>29</end>
      <status>modified</status>
      <modifiedWord>，在</modifiedWord>
      <trackRevisions>false</trackRevisions>
    </reviewItem>
    <reviewItem>
      <errorID>71e1a34b-2849-4304-b12a-7eaf043c54b3</errorID>
      <errorWord>行成</errorWord>
      <group>L1_Word</group>
      <groupName>字词问题</groupName>
      <ability>L2_Typo</ability>
      <abilityName>字词错误</abilityName>
      <candidateList>
        <item>形成</item>
      </candidateList>
      <explain/>
      <paraID>1C7B2655</paraID>
      <start>23</start>
      <end>25</end>
      <status>modified</status>
      <modifiedWord>形成</modifiedWord>
      <trackRevisions>false</trackRevisions>
    </reviewItem>
    <reviewItem>
      <errorID>cf9ecdc0-c172-47fc-b982-ee2f6a679d4a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479226A1</paraID>
      <start>0</start>
      <end>2</end>
      <status>modified</status>
      <modifiedWord>2.</modifiedWord>
      <trackRevisions>false</trackRevisions>
    </reviewItem>
    <reviewItem>
      <errorID>3453243b-e12b-49e7-8a0f-76f419326190</errorID>
      <errorWord>，</errorWord>
      <group>L1_Word</group>
      <groupName>字词问题</groupName>
      <ability>L2_Typo</ability>
      <abilityName>字词错误</abilityName>
      <candidateList>
        <item>，在</item>
      </candidateList>
      <explain/>
      <paraID>5C3D8694</paraID>
      <start>27</start>
      <end>29</end>
      <status>modified</status>
      <modifiedWord>，在</modifiedWord>
      <trackRevisions>false</trackRevisions>
    </reviewItem>
    <reviewItem>
      <errorID>080b7922-f76c-46e5-8c14-065977688ed9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6996EACB</paraID>
      <start>0</start>
      <end>2</end>
      <status>modified</status>
      <modifiedWord>3.</modifiedWord>
      <trackRevisions>false</trackRevisions>
    </reviewItem>
    <reviewItem>
      <errorID>8e4d0f90-71db-43cb-9d64-6e0245407715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1AF85BE8</paraID>
      <start>0</start>
      <end>2</end>
      <status>modified</status>
      <modifiedWord>4.</modifiedWord>
      <trackRevisions>false</trackRevisions>
    </reviewItem>
    <reviewItem>
      <errorID>73c36843-5c05-4d2b-a2c0-440e4661bfc8</errorID>
      <errorWord>容</errorWord>
      <group>L1_Word</group>
      <groupName>字词问题</groupName>
      <ability>L2_Typo</ability>
      <abilityName>字词错误</abilityName>
      <candidateList>
        <item>容和</item>
      </candidateList>
      <explain/>
      <paraID> A7A5FAA</paraID>
      <start>23</start>
      <end>25</end>
      <status>modified</status>
      <modifiedWord>容和</modifiedWord>
      <trackRevisions>false</trackRevisions>
    </reviewItem>
    <reviewItem>
      <errorID>4dbefc71-442e-4991-a3a4-f82bb55b3a24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64CD6997</paraID>
      <start>0</start>
      <end>2</end>
      <status>modified</status>
      <modifiedWord>5.</modifiedWord>
      <trackRevisions>false</trackRevisions>
    </reviewItem>
    <reviewItem>
      <errorID>f820c3cd-35f4-4217-b074-cebff05d019d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4810D42E</paraID>
      <start>0</start>
      <end>2</end>
      <status>modified</status>
      <modifiedWord>6.</modifiedWord>
      <trackRevisions>false</trackRevisions>
    </reviewItem>
    <reviewItem>
      <errorID>b59621e3-5b2c-4a37-89e1-13431c7b602c</errorID>
      <errorWord>平正</errorWord>
      <group>L1_Word</group>
      <groupName>字词问题</groupName>
      <ability>L2_Typo</ability>
      <abilityName>字词错误</abilityName>
      <candidateList>
        <item>平整</item>
      </candidateList>
      <explain/>
      <paraID>68C97EE1</paraID>
      <start>11</start>
      <end>13</end>
      <status>modified</status>
      <modifiedWord>平整</modifiedWord>
      <trackRevisions>false</trackRevisions>
    </reviewItem>
    <reviewItem>
      <errorID>cf28a962-a474-453d-a657-0539db754d41</errorID>
      <errorWord>使有</errorWord>
      <group>L1_Word</group>
      <groupName>字词问题</groupName>
      <ability>L2_Typo</ability>
      <abilityName>字词错误</abilityName>
      <candidateList>
        <item>使用</item>
      </candidateList>
      <explain/>
      <paraID>3491C2DA</paraID>
      <start>19</start>
      <end>21</end>
      <status>modified</status>
      <modifiedWord>使用</modifiedWord>
      <trackRevisions>false</trackRevisions>
    </reviewItem>
    <reviewItem>
      <errorID>99a8789e-0bea-46b3-9ccf-5e983f3f166e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2287B5E7</paraID>
      <start>0</start>
      <end>2</end>
      <status>modified</status>
      <modifiedWord>7.</modifiedWord>
      <trackRevisions>false</trackRevisions>
    </reviewItem>
    <reviewItem>
      <errorID>dc303fbf-7415-449c-8e74-a7dea4e80458</errorID>
      <errorWord>,</errorWord>
      <group>L1_Format</group>
      <groupName>格式问题</groupName>
      <ability>L2_HalfPunc_CN</ability>
      <abilityName>全半角问题</abilityName>
      <candidateList>
        <item>，</item>
      </candidateList>
      <explain>文本全半角错误。</explain>
      <paraID>528CE9AF</paraID>
      <start>55</start>
      <end>56</end>
      <status>modified</status>
      <modifiedWord>，</modifiedWord>
      <trackRevisions>false</trackRevisions>
    </reviewItem>
    <reviewItem>
      <errorID>451c3819-d01f-4f9a-93e5-9acde502d891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97AA860</paraID>
      <start>0</start>
      <end>2</end>
      <status>modified</status>
      <modifiedWord>8.</modifiedWord>
      <trackRevisions>false</trackRevisions>
    </reviewItem>
    <reviewItem>
      <errorID>59213159-b585-467e-baae-81545da6955a</errorID>
      <errorWord>平正</errorWord>
      <group>L1_Word</group>
      <groupName>字词问题</groupName>
      <ability>L2_Typo</ability>
      <abilityName>字词错误</abilityName>
      <candidateList>
        <item>平整</item>
      </candidateList>
      <explain/>
      <paraID>27654FFD</paraID>
      <start>18</start>
      <end>20</end>
      <status>modified</status>
      <modifiedWord>平整</modifiedWord>
      <trackRevisions>false</trackRevisions>
    </reviewItem>
    <reviewItem>
      <errorID>75da482e-8305-466d-8bd2-e64f38548a3a</errorID>
      <errorWord>季</errorWord>
      <group>L1_Word</group>
      <groupName>字词问题</groupName>
      <ability>L2_Typo</ability>
      <abilityName>字词错误</abilityName>
      <candidateList>
        <item>季度</item>
      </candidateList>
      <explain/>
      <paraID>32CBC13B</paraID>
      <start>2</start>
      <end>4</end>
      <status>modified</status>
      <modifiedWord>季度</modifiedWord>
      <trackRevisions>false</trackRevisions>
    </reviewItem>
    <reviewItem>
      <errorID>f7a0bdd4-917f-49ed-b2b0-367f4d10ec18</errorID>
      <errorWord>检査</errorWord>
      <group>L1_Word</group>
      <groupName>字词问题</groupName>
      <ability>L2_Typo</ability>
      <abilityName>字词错误</abilityName>
      <candidateList>
        <item>检查</item>
      </candidateList>
      <explain/>
      <paraID>32CBC13B</paraID>
      <start>14</start>
      <end>16</end>
      <status>modified</status>
      <modifiedWord>检查</modifiedWord>
      <trackRevisions>false</trackRevisions>
    </reviewItem>
    <reviewItem>
      <errorID>1bd629ea-1604-4916-99e9-3bdbc23457dc</errorID>
      <errorWord>岀</errorWord>
      <group>L1_Word</group>
      <groupName>字词问题</groupName>
      <ability>L2_Variant</ability>
      <abilityName>异形词</abilityName>
      <candidateList>
        <item>出</item>
      </candidateList>
      <explain>词汇[岀]的规范词形写作[出]。</explain>
      <paraID>1008E5E8</paraID>
      <start>12</start>
      <end>13</end>
      <status>modified</status>
      <modifiedWord>出</modifiedWord>
      <trackRevisions>false</trackRevisions>
    </reviewItem>
    <reviewItem>
      <errorID>3b963d8f-f482-4188-870c-1559b46ac51d</errorID>
      <errorWord>检査</errorWord>
      <group>L1_Word</group>
      <groupName>字词问题</groupName>
      <ability>L2_Typo</ability>
      <abilityName>字词错误</abilityName>
      <candidateList>
        <item>检查</item>
      </candidateList>
      <explain/>
      <paraID> 654BE8F</paraID>
      <start>12</start>
      <end>14</end>
      <status>modified</status>
      <modifiedWord>检查</modifiedWord>
      <trackRevisions>false</trackRevisions>
    </reviewItem>
    <reviewItem>
      <errorID>ff61b612-2ebb-4197-87a4-3d5d7e8cf204</errorID>
      <errorWord>使有</errorWord>
      <group>L1_Word</group>
      <groupName>字词问题</groupName>
      <ability>L2_Typo</ability>
      <abilityName>字词错误</abilityName>
      <candidateList>
        <item>使用</item>
      </candidateList>
      <explain/>
      <paraID>143CD628</paraID>
      <start>23</start>
      <end>25</end>
      <status>modified</status>
      <modifiedWord>使用</modifiedWord>
      <trackRevisions>false</trackRevisions>
    </reviewItem>
    <reviewItem>
      <errorID>a2903c11-b8e6-4d96-8038-6ab1c3f60dbe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410004AB</paraID>
      <start>0</start>
      <end>2</end>
      <status>modified</status>
      <modifiedWord>9.</modifiedWord>
      <trackRevisions>false</trackRevisions>
    </reviewItem>
    <reviewItem>
      <errorID>4620a07f-b1db-4ab2-bd3c-d16603df4ae5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1F44C233</paraID>
      <start>0</start>
      <end>3</end>
      <status>modified</status>
      <modifiedWord>10.</modifiedWord>
      <trackRevisions>false</trackRevisions>
    </reviewItem>
    <reviewItem>
      <errorID>d29627b1-801c-4bd2-b25a-5cc8dc2d5f3b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484ED6E7</paraID>
      <start>0</start>
      <end>3</end>
      <status>modified</status>
      <modifiedWord>11.</modifiedWord>
      <trackRevisions>false</trackRevisions>
    </reviewItem>
    <reviewItem>
      <errorID>b658caaf-6a15-4c60-91c8-fd7ad21f59a8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5B16C3CA</paraID>
      <start>0</start>
      <end>3</end>
      <status>modified</status>
      <modifiedWord>12.</modifiedWord>
      <trackRevisions>false</trackRevisions>
    </reviewItem>
    <reviewItem>
      <errorID>4d32e388-6b37-45a1-ae1e-2542e840486f</errorID>
      <errorWord>,</errorWord>
      <group>L1_Format</group>
      <groupName>格式问题</groupName>
      <ability>L2_HalfPunc_CN</ability>
      <abilityName>全半角问题</abilityName>
      <candidateList>
        <item>，</item>
      </candidateList>
      <explain>文本全半角错误。</explain>
      <paraID> CACB0B1</paraID>
      <start>41</start>
      <end>42</end>
      <status>modified</status>
      <modifiedWord>，</modifiedWord>
      <trackRevisions>false</trackRevisions>
    </reviewItem>
    <reviewItem>
      <errorID>70af28f5-e837-4f92-9904-14babbe15c74</errorID>
      <errorWord>,</errorWord>
      <group>L1_Format</group>
      <groupName>格式问题</groupName>
      <ability>L2_HalfPunc_CN</ability>
      <abilityName>全半角问题</abilityName>
      <candidateList>
        <item>，</item>
      </candidateList>
      <explain>文本全半角错误。</explain>
      <paraID> CACB0B1</paraID>
      <start>45</start>
      <end>46</end>
      <status>modified</status>
      <modifiedWord>，</modifiedWord>
      <trackRevisions>false</trackRevisions>
    </reviewItem>
    <reviewItem>
      <errorID>64add550-737a-45fd-92ff-28f4adb32a41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609EAB55</paraID>
      <start>0</start>
      <end>3</end>
      <status>modified</status>
      <modifiedWord>13.</modifiedWord>
      <trackRevisions>false</trackRevisions>
    </reviewItem>
    <reviewItem>
      <errorID>a35770c4-236c-44c5-8b6e-19f873b6482f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3FBC1BE</paraID>
      <start>0</start>
      <end>3</end>
      <status>modified</status>
      <modifiedWord>14.</modifiedWord>
      <trackRevisions>false</trackRevisions>
    </reviewItem>
    <reviewItem>
      <errorID>40aa71f8-25bf-4319-bddb-a925f77beb44</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41AB6769</paraID>
      <start>0</start>
      <end>3</end>
      <status>modified</status>
      <modifiedWord>15.</modifiedWord>
      <trackRevisions>false</trackRevisions>
    </reviewItem>
    <reviewItem>
      <errorID>c54052b6-96cc-4409-b96c-a9f67de0421b</errorID>
      <errorWord>帐号</errorWord>
      <group>L1_Word</group>
      <groupName>字词问题</groupName>
      <ability>L2_Typo</ability>
      <abilityName>字词错误</abilityName>
      <candidateList>
        <item>账号</item>
      </candidateList>
      <explain/>
      <paraID>620C7FC1</paraID>
      <start>61</start>
      <end>63</end>
      <status>modified</status>
      <modifiedWord>账号</modifiedWord>
      <trackRevisions>false</trackRevisions>
    </reviewItem>
    <reviewItem>
      <errorID>e3a3de5c-c093-45dc-8a74-e6226bf19ad2</errorID>
      <errorWord>帐号</errorWord>
      <group>L1_Word</group>
      <groupName>字词问题</groupName>
      <ability>L2_Typo</ability>
      <abilityName>字词错误</abilityName>
      <candidateList>
        <item>账号</item>
      </candidateList>
      <explain>存在发音相同字词的误用。</explain>
      <paraID>620C7FC1</paraID>
      <start>76</start>
      <end>78</end>
      <status>modified</status>
      <modifiedWord>账号</modifiedWord>
      <trackRevisions>false</trackRevisions>
    </reviewItem>
    <reviewItem>
      <errorID>fed8d658-6c1c-4c4e-bb88-171290fb3011</errorID>
      <errorWord>;</errorWord>
      <group>L1_Format</group>
      <groupName>格式问题</groupName>
      <ability>L2_HalfPunc_CN</ability>
      <abilityName>全半角问题</abilityName>
      <candidateList>
        <item>；</item>
      </candidateList>
      <explain>文本全半角错误。</explain>
      <paraID>620C7FC1</paraID>
      <start>129</start>
      <end>130</end>
      <status>modified</status>
      <modifiedWord>；</modifiedWord>
      <trackRevisions>false</trackRevisions>
    </reviewItem>
    <reviewItem>
      <errorID>857e6e11-1614-42ba-a2b6-eadc118cc6f6</errorID>
      <errorWord>;</errorWord>
      <group>L1_Format</group>
      <groupName>格式问题</groupName>
      <ability>L2_HalfPunc_CN</ability>
      <abilityName>全半角问题</abilityName>
      <candidateList>
        <item>；</item>
      </candidateList>
      <explain>文本全半角错误。</explain>
      <paraID>620C7FC1</paraID>
      <start>160</start>
      <end>161</end>
      <status>modified</status>
      <modifiedWord>；</modifiedWord>
      <trackRevisions>false</trackRevisions>
    </reviewItem>
    <reviewItem>
      <errorID>cf80fa18-4e06-4db6-8600-d7cce2c61feb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46911B0E</paraID>
      <start>0</start>
      <end>3</end>
      <status>modified</status>
      <modifiedWord>16.</modifiedWord>
      <trackRevisions>false</trackRevisions>
    </reviewItem>
    <reviewItem>
      <errorID>3d694244-00db-41bb-a636-a876d8fc2bcf</errorID>
      <errorWord>，</errorWord>
      <group>L1_Word</group>
      <groupName>字词问题</groupName>
      <ability>L2_Typo</ability>
      <abilityName>字词错误</abilityName>
      <candidateList>
        <item>，在</item>
      </candidateList>
      <explain/>
      <paraID> 57A9817</paraID>
      <start>27</start>
      <end>29</end>
      <status>modified</status>
      <modifiedWord>，在</modifiedWord>
      <trackRevisions>false</trackRevisions>
    </reviewItem>
    <reviewItem>
      <errorID>b56d8417-6c92-430b-af16-86885b9d336b</errorID>
      <errorWord>系统系统</errorWord>
      <group>L1_Word</group>
      <groupName>字词问题</groupName>
      <ability>L2_Typo</ability>
      <abilityName>字词错误</abilityName>
      <candidateList>
        <item>系统</item>
      </candidateList>
      <explain/>
      <paraID> ED4734D</paraID>
      <start>19</start>
      <end>21</end>
      <status>modified</status>
      <modifiedWord>系统</modifiedWord>
      <trackRevisions>false</trackRevisions>
    </reviewItem>
    <reviewItem>
      <errorID>fe909ff9-c8aa-4cb4-aba3-1e1b570a541a</errorID>
      <errorWord>运行是</errorWord>
      <group>L1_Word</group>
      <groupName>字词问题</groupName>
      <ability>L2_Typo</ability>
      <abilityName>字词错误</abilityName>
      <candidateList>
        <item>运行</item>
      </candidateList>
      <explain/>
      <paraID>578DFE8F</paraID>
      <start>35</start>
      <end>37</end>
      <status>modified</status>
      <modifiedWord>运行</modifiedWord>
      <trackRevisions>false</trackRevisions>
    </reviewItem>
    <reviewItem>
      <errorID>76ce422e-5e45-43c0-b805-0b19f5a04a52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390E3E23</paraID>
      <start>0</start>
      <end>3</end>
      <status>modified</status>
      <modifiedWord>17.</modifiedWord>
      <trackRevisions>false</trackRevisions>
    </reviewItem>
    <reviewItem>
      <errorID>f37c106e-9b70-4fcd-81a2-bb921cfa5178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8D32DA6</paraID>
      <start>0</start>
      <end>3</end>
      <status>modified</status>
      <modifiedWord>18.</modifiedWord>
      <trackRevisions>false</trackRevisions>
    </reviewItem>
    <reviewItem>
      <errorID>8a30c506-d4de-4f55-933a-c4c3cbebca07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5DF1D1F6</paraID>
      <start>0</start>
      <end>2</end>
      <status>modified</status>
      <modifiedWord>1.</modifiedWord>
      <trackRevisions>false</trackRevisions>
    </reviewItem>
    <reviewItem>
      <errorID>4cb6c9d3-1631-4d7d-803b-7e6cdca039bf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1FFA8A2E</paraID>
      <start>0</start>
      <end>2</end>
      <status>modified</status>
      <modifiedWord>2.</modifiedWord>
      <trackRevisions>false</trackRevisions>
    </reviewItem>
    <reviewItem>
      <errorID>b8d7fafb-4706-45bd-b438-f819c21239ed</errorID>
      <errorWord>人</errorWord>
      <group>L1_Word</group>
      <groupName>字词问题</groupName>
      <ability>L2_Typo</ability>
      <abilityName>字词错误</abilityName>
      <candidateList>
        <item>人员</item>
      </candidateList>
      <explain/>
      <paraID>1FFA8A2E</paraID>
      <start>171</start>
      <end>173</end>
      <status>modified</status>
      <modifiedWord>人员</modifiedWord>
      <trackRevisions>false</trackRevisions>
    </reviewItem>
    <reviewItem>
      <errorID>96ba0580-cb94-46c1-8295-c3122574e240</errorID>
      <errorWord>,</errorWord>
      <group>L1_Format</group>
      <groupName>格式问题</groupName>
      <ability>L2_HalfPunc_CN</ability>
      <abilityName>全半角问题</abilityName>
      <candidateList>
        <item>，</item>
      </candidateList>
      <explain>文本全半角错误。</explain>
      <paraID>1FFA8A2E</paraID>
      <start>194</start>
      <end>195</end>
      <status>modified</status>
      <modifiedWord>，</modifiedWord>
      <trackRevisions>false</trackRevisions>
    </reviewItem>
    <reviewItem>
      <errorID>fea7d3a4-d4d4-45d1-a2ab-91a1553ef717</errorID>
      <errorWord>,</errorWord>
      <group>L1_Format</group>
      <groupName>格式问题</groupName>
      <ability>L2_HalfPunc_CN</ability>
      <abilityName>全半角问题</abilityName>
      <candidateList>
        <item>，</item>
      </candidateList>
      <explain>文本全半角错误。</explain>
      <paraID>1FFA8A2E</paraID>
      <start>229</start>
      <end>230</end>
      <status>modified</status>
      <modifiedWord>，</modifiedWord>
      <trackRevisions>false</trackRevisions>
    </reviewItem>
    <reviewItem>
      <errorID>7b949eb1-022f-47b4-b1de-98c6e9ea7bf8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332F034B</paraID>
      <start>0</start>
      <end>2</end>
      <status>modified</status>
      <modifiedWord>3.</modifiedWord>
      <trackRevisions>false</trackRevisions>
    </reviewItem>
    <reviewItem>
      <errorID>cfc279a1-971f-4fd6-86e4-c40c14b8ea32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3CF6833B</paraID>
      <start>0</start>
      <end>2</end>
      <status>modified</status>
      <modifiedWord>4.</modifiedWord>
      <trackRevisions>false</trackRevisions>
    </reviewItem>
    <reviewItem>
      <errorID>973aca9b-46d9-449a-a1f1-1130a62a5192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2790D165</paraID>
      <start>0</start>
      <end>2</end>
      <status>modified</status>
      <modifiedWord>5.</modifiedWord>
      <trackRevisions>false</trackRevisions>
    </reviewItem>
    <reviewItem>
      <errorID>38db1db0-10eb-4e5b-86b5-4696962dce7b</errorID>
      <errorWord>后内</errorWord>
      <group>L1_Word</group>
      <groupName>字词问题</groupName>
      <ability>L2_Typo</ability>
      <abilityName>字词错误</abilityName>
      <candidateList>
        <item>后</item>
      </candidateList>
      <explain/>
      <paraID>16D6BF39</paraID>
      <start>7</start>
      <end>8</end>
      <status>modified</status>
      <modifiedWord>后</modifiedWord>
      <trackRevisions>false</trackRevisions>
    </reviewItem>
    <reviewItem>
      <errorID>eb6430ae-2f58-4b31-a3fa-25d82dc5fa73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7D44E8D9</paraID>
      <start>1</start>
      <end>3</end>
      <status>modified</status>
      <modifiedWord>涉及</modifiedWord>
      <trackRevisions>false</trackRevisions>
    </reviewItem>
    <reviewItem>
      <errorID>c7bc2855-07a5-4d22-97e0-3853ec8dd667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77DCB87B</paraID>
      <start>0</start>
      <end>2</end>
      <status>modified</status>
      <modifiedWord>7.</modifiedWord>
      <trackRevisions>false</trackRevisions>
    </reviewItem>
    <reviewItem>
      <errorID>e54772c8-1f21-410b-b709-952c68d6ae6b</errorID>
      <errorWord>,</errorWord>
      <group>L1_Format</group>
      <groupName>格式问题</groupName>
      <ability>L2_HalfPunc_CN</ability>
      <abilityName>全半角问题</abilityName>
      <candidateList>
        <item>，</item>
      </candidateList>
      <explain>文本全半角错误。</explain>
      <paraID>5F0E6199</paraID>
      <start>48</start>
      <end>49</end>
      <status>modified</status>
      <modifiedWord>，</modifiedWord>
      <trackRevisions>false</trackRevisions>
    </reviewItem>
    <reviewItem>
      <errorID>1b4ba58f-a913-4d35-a2c0-c425a6d613ba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1FC4F5A</paraID>
      <start>0</start>
      <end>2</end>
      <status>modified</status>
      <modifiedWord>1.</modifiedWord>
      <trackRevisions>false</trackRevisions>
    </reviewItem>
    <reviewItem>
      <errorID>fb80137b-40b2-472a-852b-7e92780a9235</errorID>
      <errorWord>后内</errorWord>
      <group>L1_Word</group>
      <groupName>字词问题</groupName>
      <ability>L2_Typo</ability>
      <abilityName>字词错误</abilityName>
      <candidateList>
        <item>后</item>
      </candidateList>
      <explain/>
      <paraID>13DB899A</paraID>
      <start>53</start>
      <end>54</end>
      <status>modified</status>
      <modifiedWord>后</modifiedWord>
      <trackRevisions>false</trackRevisions>
    </reviewItem>
    <reviewItem>
      <errorID>748f9cc4-aafd-40bf-8de9-957b55da6d18</errorID>
      <errorWord>紧急情</errorWord>
      <group>L1_Word</group>
      <groupName>字词问题</groupName>
      <ability>L2_Typo</ability>
      <abilityName>字词错误</abilityName>
      <candidateList>
        <item>紧急</item>
      </candidateList>
      <explain/>
      <paraID>13DB899A</paraID>
      <start>76</start>
      <end>78</end>
      <status>modified</status>
      <modifiedWord>紧急</modifiedWord>
      <trackRevisions>false</trackRevisions>
    </reviewItem>
    <reviewItem>
      <errorID>c8c663e1-c2da-459c-8bef-1619e92c3d01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3EF37474</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d5ba4e6e-cdb3-429e-ab30-639cd722ece4}">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9391</Words>
  <Characters>9712</Characters>
  <Lines>0</Lines>
  <Paragraphs>0</Paragraphs>
  <TotalTime>7</TotalTime>
  <ScaleCrop>false</ScaleCrop>
  <LinksUpToDate>false</LinksUpToDate>
  <CharactersWithSpaces>9743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2026-07-28T07:00:00Z</dcterms:created>
  <dc:creator>邹月明</dc:creator>
  <cp:lastModifiedBy>邹月明</cp:lastModifiedBy>
  <dcterms:modified xsi:type="dcterms:W3CDTF">2026-10-08T00:53:38Z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0A490500B6E44850B389E0F9278CEFE5_11</vt:lpwstr>
  </property>
  <property fmtid="{D5CDD505-2E9C-101B-9397-08002B2CF9AE}" pid="4" name="KSOTemplateDocerSaveRecord">
    <vt:lpwstr>eyJoZGlkIjoiOWU1Mzg5YzZjOTU0YTA3MjJiYjA4MmRiYjNjNTU5YzYiLCJ1c2VySWQiOiI0NTI5MzM1MTIifQ==</vt:lpwstr>
  </property>
</Properties>
</file>