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57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第一部分：</w:t>
      </w:r>
      <w:r>
        <w:rPr>
          <w:rFonts w:hint="eastAsia"/>
          <w:b/>
          <w:bCs/>
          <w:sz w:val="24"/>
          <w:szCs w:val="32"/>
        </w:rPr>
        <w:t>肺功能</w:t>
      </w:r>
      <w:r>
        <w:rPr>
          <w:rFonts w:hint="eastAsia"/>
          <w:b/>
          <w:bCs/>
          <w:sz w:val="24"/>
          <w:szCs w:val="32"/>
          <w:lang w:val="en-US" w:eastAsia="zh-CN"/>
        </w:rPr>
        <w:t>质量控制和</w:t>
      </w:r>
      <w:r>
        <w:rPr>
          <w:rFonts w:hint="eastAsia"/>
          <w:b/>
          <w:bCs/>
          <w:sz w:val="24"/>
          <w:szCs w:val="32"/>
        </w:rPr>
        <w:t>智能</w:t>
      </w:r>
      <w:r>
        <w:rPr>
          <w:rFonts w:hint="eastAsia"/>
          <w:b/>
          <w:bCs/>
          <w:sz w:val="24"/>
          <w:szCs w:val="32"/>
          <w:lang w:val="en-US" w:eastAsia="zh-CN"/>
        </w:rPr>
        <w:t>判定</w:t>
      </w:r>
      <w:r>
        <w:rPr>
          <w:rFonts w:hint="eastAsia"/>
          <w:b/>
          <w:bCs/>
          <w:sz w:val="24"/>
          <w:szCs w:val="32"/>
        </w:rPr>
        <w:t>平台</w:t>
      </w:r>
    </w:p>
    <w:p w14:paraId="67DBA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一、项目整体要求</w:t>
      </w:r>
    </w:p>
    <w:p w14:paraId="31A79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1. 覆盖范围：平台需搭建完整闭环质控体系，实现“基层检测—AI智能复核—专家标注终审—标注结果反馈”全流程管控。</w:t>
      </w:r>
    </w:p>
    <w:p w14:paraId="410D0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2. 建设模式：系统适配</w:t>
      </w:r>
      <w:r>
        <w:rPr>
          <w:rFonts w:hint="eastAsia"/>
          <w:sz w:val="24"/>
          <w:szCs w:val="32"/>
          <w:lang w:val="en-US" w:eastAsia="zh-CN"/>
        </w:rPr>
        <w:t>海沧基层</w:t>
      </w:r>
      <w:r>
        <w:rPr>
          <w:rFonts w:hint="eastAsia"/>
          <w:sz w:val="24"/>
          <w:szCs w:val="32"/>
        </w:rPr>
        <w:t>社区卫生</w:t>
      </w:r>
      <w:r>
        <w:rPr>
          <w:rFonts w:hint="eastAsia"/>
          <w:sz w:val="24"/>
          <w:szCs w:val="32"/>
          <w:lang w:val="en-US" w:eastAsia="zh-CN"/>
        </w:rPr>
        <w:t>服务中心</w:t>
      </w:r>
      <w:r>
        <w:rPr>
          <w:rFonts w:hint="eastAsia"/>
          <w:sz w:val="24"/>
          <w:szCs w:val="32"/>
        </w:rPr>
        <w:t>统一接入使用。</w:t>
      </w:r>
    </w:p>
    <w:p w14:paraId="75585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二、总体技术要求</w:t>
      </w:r>
    </w:p>
    <w:p w14:paraId="4A51B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1. 质控标准：系统质控规则严格遵循ATS/ERS肺功能国际质控标准，质控结果执行A/B/C/D/E/F/U七级分级评定规范。</w:t>
      </w:r>
    </w:p>
    <w:p w14:paraId="28EE0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2. 系统架构：采用三层分级架构设计，自上而下分为质控中心层、智能质控流程层、基层卫生院层。</w:t>
      </w:r>
    </w:p>
    <w:p w14:paraId="181458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3. 核心模块：平台标配四大核心组件，分别为AI质控模型平台、专家审核标注工作站、标准化标注数据库、质控管理可视化驾驶舱。</w:t>
      </w:r>
    </w:p>
    <w:p w14:paraId="0C17B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4. 标准质控流程：完整业务流程为：基层医生初评级→AI模型独立自动复核→AI与人工评级自动比对→分级差异智能标识预警→专家在线终审定级→优质病例归档收录至标注数据库，形成业务闭环。</w:t>
      </w:r>
    </w:p>
    <w:p w14:paraId="16A1A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5. 数据传输通道：三层架构间搭建双向加密数据通道，完成“基层数据上传—AI在线推理运算—专家终审数据归档”全链路闭环数据联动。</w:t>
      </w:r>
    </w:p>
    <w:p w14:paraId="36E22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6. 系统可用性：平台支持7×24小时不间断稳定运行，具备高可用部署方案与数据容灾保障能力。</w:t>
      </w:r>
    </w:p>
    <w:p w14:paraId="2F8CB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sz w:val="24"/>
          <w:szCs w:val="32"/>
        </w:rPr>
      </w:pPr>
      <w:r>
        <w:rPr>
          <w:rFonts w:hint="eastAsia"/>
          <w:sz w:val="24"/>
          <w:szCs w:val="32"/>
        </w:rPr>
        <w:t xml:space="preserve"> 三、</w:t>
      </w:r>
      <w:r>
        <w:rPr>
          <w:rFonts w:hint="eastAsia"/>
          <w:b/>
          <w:bCs/>
          <w:sz w:val="24"/>
          <w:szCs w:val="32"/>
        </w:rPr>
        <w:t>肺功能</w:t>
      </w:r>
      <w:r>
        <w:rPr>
          <w:rFonts w:hint="eastAsia"/>
          <w:b/>
          <w:bCs/>
          <w:sz w:val="24"/>
          <w:szCs w:val="32"/>
          <w:lang w:val="en-US" w:eastAsia="zh-CN"/>
        </w:rPr>
        <w:t>质量控制和</w:t>
      </w:r>
      <w:r>
        <w:rPr>
          <w:rFonts w:hint="eastAsia"/>
          <w:b/>
          <w:bCs/>
          <w:sz w:val="24"/>
          <w:szCs w:val="32"/>
        </w:rPr>
        <w:t>智能</w:t>
      </w:r>
      <w:r>
        <w:rPr>
          <w:rFonts w:hint="eastAsia"/>
          <w:b/>
          <w:bCs/>
          <w:sz w:val="24"/>
          <w:szCs w:val="32"/>
          <w:lang w:val="en-US" w:eastAsia="zh-CN"/>
        </w:rPr>
        <w:t>判定</w:t>
      </w:r>
      <w:r>
        <w:rPr>
          <w:rFonts w:hint="eastAsia"/>
          <w:b/>
          <w:bCs/>
          <w:sz w:val="24"/>
          <w:szCs w:val="32"/>
        </w:rPr>
        <w:t>平台要求</w:t>
      </w:r>
    </w:p>
    <w:p w14:paraId="534F1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★1. 肺功能异常完整识别能力</w:t>
      </w:r>
      <w:r>
        <w:rPr>
          <w:rFonts w:hint="eastAsia"/>
          <w:sz w:val="24"/>
          <w:szCs w:val="32"/>
          <w:lang w:eastAsia="zh-CN"/>
        </w:rPr>
        <w:t>：</w:t>
      </w:r>
      <w:r>
        <w:rPr>
          <w:rFonts w:hint="eastAsia"/>
          <w:sz w:val="24"/>
          <w:szCs w:val="32"/>
        </w:rPr>
        <w:t>模型需全覆盖7类肺功能检测典型异常场景：①呼气起始犹豫；②吸气无爆发力；③检测过程咳嗽；④咬嘴阻塞；⑤管路漏气；⑥声门提前闭合；⑦呼气提前终止。（需提供系统界面截图佐证）</w:t>
      </w:r>
    </w:p>
    <w:p w14:paraId="1958C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★2. 异常识别准确率</w:t>
      </w:r>
      <w:r>
        <w:rPr>
          <w:rFonts w:hint="eastAsia"/>
          <w:sz w:val="24"/>
          <w:szCs w:val="32"/>
          <w:lang w:eastAsia="zh-CN"/>
        </w:rPr>
        <w:t>：</w:t>
      </w:r>
      <w:r>
        <w:rPr>
          <w:rFonts w:hint="eastAsia"/>
          <w:sz w:val="24"/>
          <w:szCs w:val="32"/>
        </w:rPr>
        <w:t>针对上述7类检测异常，AI单类识别准确率均不低于90%。（须提供第三方或自主验证证明材料）</w:t>
      </w:r>
    </w:p>
    <w:p w14:paraId="7E3F8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▲3. 原始数据图形分析能力</w:t>
      </w:r>
      <w:r>
        <w:rPr>
          <w:rFonts w:hint="eastAsia"/>
          <w:sz w:val="24"/>
          <w:szCs w:val="32"/>
          <w:lang w:eastAsia="zh-CN"/>
        </w:rPr>
        <w:t>：</w:t>
      </w:r>
      <w:r>
        <w:rPr>
          <w:rFonts w:hint="eastAsia"/>
          <w:sz w:val="24"/>
          <w:szCs w:val="32"/>
        </w:rPr>
        <w:t>支持对流量-容积曲线、容积-时间曲线等肺功能原始检测数据、曲线图形开展深度解析运算。（须提供能力佐证材料）</w:t>
      </w:r>
    </w:p>
    <w:p w14:paraId="0CE09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4. 自动质控评级</w:t>
      </w:r>
      <w:r>
        <w:rPr>
          <w:rFonts w:hint="eastAsia"/>
          <w:sz w:val="24"/>
          <w:szCs w:val="32"/>
          <w:lang w:eastAsia="zh-CN"/>
        </w:rPr>
        <w:t>：</w:t>
      </w:r>
      <w:r>
        <w:rPr>
          <w:rFonts w:hint="eastAsia"/>
          <w:sz w:val="24"/>
          <w:szCs w:val="32"/>
        </w:rPr>
        <w:t>依托AI异常识别结果，结合ATS/ERS官方标准自动输出A/B/C/D/E/F/U七级质控评价等级。</w:t>
      </w:r>
    </w:p>
    <w:p w14:paraId="72B18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5. AI推理性能</w:t>
      </w:r>
      <w:r>
        <w:rPr>
          <w:rFonts w:hint="eastAsia"/>
          <w:sz w:val="24"/>
          <w:szCs w:val="32"/>
          <w:lang w:eastAsia="zh-CN"/>
        </w:rPr>
        <w:t>：</w:t>
      </w:r>
      <w:r>
        <w:rPr>
          <w:rFonts w:hint="eastAsia"/>
          <w:sz w:val="24"/>
          <w:szCs w:val="32"/>
        </w:rPr>
        <w:t>单条检测样本AI推理响应时长≤3秒，支持批量并发处理，性能满足社区卫生</w:t>
      </w:r>
      <w:r>
        <w:rPr>
          <w:rFonts w:hint="eastAsia"/>
          <w:sz w:val="24"/>
          <w:szCs w:val="32"/>
          <w:lang w:val="en-US" w:eastAsia="zh-CN"/>
        </w:rPr>
        <w:t>服务中心</w:t>
      </w:r>
      <w:r>
        <w:rPr>
          <w:rFonts w:hint="eastAsia"/>
          <w:sz w:val="24"/>
          <w:szCs w:val="32"/>
        </w:rPr>
        <w:t>日常肺功能质控业务峰值需求。</w:t>
      </w:r>
    </w:p>
    <w:p w14:paraId="18C99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6. 模型版本管控</w:t>
      </w:r>
      <w:r>
        <w:rPr>
          <w:rFonts w:hint="eastAsia"/>
          <w:sz w:val="24"/>
          <w:szCs w:val="32"/>
          <w:lang w:eastAsia="zh-CN"/>
        </w:rPr>
        <w:t>：</w:t>
      </w:r>
      <w:r>
        <w:rPr>
          <w:rFonts w:hint="eastAsia"/>
          <w:sz w:val="24"/>
          <w:szCs w:val="32"/>
        </w:rPr>
        <w:t>具备多版本AI模型并行部署、灰度发布、A/B对照测试功能，保障模型迭代升级无业务中断、平滑过渡。</w:t>
      </w:r>
    </w:p>
    <w:p w14:paraId="3FB16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四、各功能模块技术参数</w:t>
      </w:r>
    </w:p>
    <w:p w14:paraId="11A0A6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（一）专家标注审核工作站</w:t>
      </w:r>
    </w:p>
    <w:p w14:paraId="716F8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1. 支持差异病例队列管理，可按所属卫生院、异常类型进行分类筛选；提供多维度原始检测数据可视化展示；自动生成基层医生人工评级与AI智能评级对比分析报表；支持专家在线终审定级；内置全维度审核数据统计分析功能。</w:t>
      </w:r>
    </w:p>
    <w:p w14:paraId="64071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▲2. 在线审核标注功能</w:t>
      </w:r>
      <w:r>
        <w:rPr>
          <w:rFonts w:hint="eastAsia"/>
          <w:sz w:val="24"/>
          <w:szCs w:val="32"/>
          <w:lang w:eastAsia="zh-CN"/>
        </w:rPr>
        <w:t>：</w:t>
      </w:r>
      <w:r>
        <w:rPr>
          <w:rFonts w:hint="eastAsia"/>
          <w:sz w:val="24"/>
          <w:szCs w:val="32"/>
        </w:rPr>
        <w:t>支持标准化结构化病例标注、标注任务统一分配与全生命周期管理，允许多名专家用户同时在线并发开展审核、标注工作。（需提供系统界面截图佐证）</w:t>
      </w:r>
    </w:p>
    <w:p w14:paraId="44898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（二）标注数据库</w:t>
      </w:r>
    </w:p>
    <w:p w14:paraId="6028D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实现肺功能全维度检测、质控、标注数据统一存储；支持多条件、多维度快速检索；内置数据统计、深度分析能力。</w:t>
      </w:r>
    </w:p>
    <w:p w14:paraId="5660B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（三）质控管理驾驶舱</w:t>
      </w:r>
    </w:p>
    <w:p w14:paraId="09379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1. 全区肺功能质控总览可视化看板；</w:t>
      </w:r>
    </w:p>
    <w:p w14:paraId="7C247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2. 质控指标长期趋势自动分析；</w:t>
      </w:r>
    </w:p>
    <w:p w14:paraId="7DA67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3. 各社区卫生院质控水平横向对比分析；</w:t>
      </w:r>
    </w:p>
    <w:p w14:paraId="0DECA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4. 异常检测病例实时预警提醒；</w:t>
      </w:r>
    </w:p>
    <w:p w14:paraId="3DAF5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5. 支持按周、月、季度周期自动导出质控分析报告。</w:t>
      </w:r>
    </w:p>
    <w:p w14:paraId="57EB7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五、网络与信息安全要求</w:t>
      </w:r>
    </w:p>
    <w:p w14:paraId="25B8C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1. 部署环境：系统可部署于海沧医院内网或区域卫健委大数据中心内网，按需开通合规外网访问权限。</w:t>
      </w:r>
    </w:p>
    <w:p w14:paraId="1F5BE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2. 基层接入方式：</w:t>
      </w:r>
      <w:r>
        <w:rPr>
          <w:rFonts w:hint="eastAsia"/>
          <w:sz w:val="24"/>
          <w:szCs w:val="32"/>
          <w:lang w:val="en-US" w:eastAsia="zh-CN"/>
        </w:rPr>
        <w:t>海沧区</w:t>
      </w:r>
      <w:r>
        <w:rPr>
          <w:rFonts w:hint="eastAsia"/>
          <w:sz w:val="24"/>
          <w:szCs w:val="32"/>
        </w:rPr>
        <w:t>社区卫生</w:t>
      </w:r>
      <w:r>
        <w:rPr>
          <w:rFonts w:hint="eastAsia"/>
          <w:sz w:val="24"/>
          <w:szCs w:val="32"/>
          <w:lang w:val="en-US" w:eastAsia="zh-CN"/>
        </w:rPr>
        <w:t>服务中心</w:t>
      </w:r>
      <w:r>
        <w:rPr>
          <w:rFonts w:hint="eastAsia"/>
          <w:sz w:val="24"/>
          <w:szCs w:val="32"/>
        </w:rPr>
        <w:t>通过医疗卫生专用网络或加密VPN安全隧道接入平台。</w:t>
      </w:r>
    </w:p>
    <w:p w14:paraId="24D2C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3. 传输加密标准：全业务链路统一采用TLS 1.3加密协议完成数据传输。</w:t>
      </w:r>
    </w:p>
    <w:p w14:paraId="2D452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4. 权限管控：采用RBAC基于角色的精细化分级访问控制机制，区分管理员、基层医生、质控专家等多类角色权限。</w:t>
      </w:r>
    </w:p>
    <w:p w14:paraId="161ED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5. 患者隐私保护：患者身份等敏感医疗信息数据库加密存储；AI质控、专家审核全流程自动完成患者信息脱敏处理。</w:t>
      </w:r>
    </w:p>
    <w:p w14:paraId="03FCA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6. 安全审计：完整留存全量用户操作审计日志，支持操作行为溯源、定期安全审计核查。</w:t>
      </w:r>
      <w:bookmarkStart w:id="0" w:name="_GoBack"/>
      <w:bookmarkEnd w:id="0"/>
    </w:p>
    <w:p w14:paraId="23718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7. 备份与容灾机制：执行每日增量数据备份、每周全量数据备份双重备份策略。</w:t>
      </w:r>
    </w:p>
    <w:p w14:paraId="525F4BBA">
      <w:pPr>
        <w:ind w:right="-6" w:rightChars="-3"/>
        <w:jc w:val="left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8、</w:t>
      </w:r>
      <w:r>
        <w:rPr>
          <w:rFonts w:hint="eastAsia"/>
          <w:sz w:val="24"/>
          <w:szCs w:val="24"/>
        </w:rPr>
        <w:t>★为保证医院现有业务的顺利展开，投标人应保证本项目方案能与院内现有的分级诊疗系统、呼吸康复系统、全院肺功能</w:t>
      </w:r>
      <w:r>
        <w:rPr>
          <w:rFonts w:hint="eastAsia"/>
          <w:sz w:val="24"/>
          <w:szCs w:val="24"/>
          <w:lang w:val="en-US" w:eastAsia="zh-CN"/>
        </w:rPr>
        <w:t>信息化</w:t>
      </w:r>
      <w:r>
        <w:rPr>
          <w:rFonts w:hint="eastAsia"/>
          <w:sz w:val="24"/>
          <w:szCs w:val="24"/>
        </w:rPr>
        <w:t>系统进行无缝集成，要求投标人做好调研并对此进行书面承诺。中标产品或服务若不能实现上述要求的，采购人将视为虚假应标不予验收，由此造成的损失由投标人自行承担，采购人则有权上报采购管理机关，并取消其中标资格。</w:t>
      </w:r>
    </w:p>
    <w:p w14:paraId="655A2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</w:rPr>
      </w:pPr>
    </w:p>
    <w:p w14:paraId="1A072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第二部分 数字医生预问诊和辅诊系统</w:t>
      </w:r>
    </w:p>
    <w:p w14:paraId="2FD018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▲1．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支持依科室/病种定制个性化预问诊模板，适合多科室应用场景。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（提供软件界面截图）</w:t>
      </w:r>
    </w:p>
    <w:p w14:paraId="742061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▲2．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支持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大屏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面对面预问诊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互动、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小程序扫码填写，适应多种场景，方便不同年龄人群使用。（提供软件界面截图）</w:t>
      </w:r>
    </w:p>
    <w:p w14:paraId="21BE33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▲3．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支持线上问诊，通过扫描二维码进入互联网医院与医生线上沟通（可为有互联网医院的医院定制），随时咨询病情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，方便快捷。（提供软件界面截图）</w:t>
      </w:r>
    </w:p>
    <w:p w14:paraId="2AEBD3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4．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100%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克隆医生形象，支持原声复刻与情感还原，打造可交互、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具有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真实感的数字医生形象，增强用户信任感与互动体验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支持在医生形象下方定义简介，方便患者快速掌握医生信息，建立专业信赖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 w14:paraId="1BC57A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5．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支持多医生列表设置，可选择不同医生，进行问卷填写。</w:t>
      </w:r>
    </w:p>
    <w:p w14:paraId="751062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6．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通过任务式对话模式、快捷选项和语音播报，实现快速填写，在候诊时即可完成病史采集、症状描述，显著提升问诊效率。</w:t>
      </w:r>
    </w:p>
    <w:p w14:paraId="348E2B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▲7．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具备题目联动逻辑，完成一级题目选择后，自动触发关联二级题目展示，收集更详细信息，方便医生诊断。（提供软件界面截图）</w:t>
      </w:r>
    </w:p>
    <w:p w14:paraId="44962C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8．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问卷填写支持拍摄图片，上传历史检查报告，填写症状描述，便于医生快速采集患者前置诊疗信息，提前掌握基础病情，缩短面诊沟通时长，提升问诊效率。</w:t>
      </w:r>
    </w:p>
    <w:p w14:paraId="4B7C9E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▲9．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智能总结预问诊信息，生成结构化病历，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缩短医生问诊及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记录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环节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，确保病史采集的完整性和准确性。（提供软件界面截图）</w:t>
      </w:r>
    </w:p>
    <w:p w14:paraId="4F9E66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10．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病历信息分类与AI预诊断，帮助医生快速识别患者病情，提升诊断效率。</w:t>
      </w:r>
    </w:p>
    <w:p w14:paraId="36BDA7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11．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问诊AI辅助对话分析，快速转写为文字记录，生成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病历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初稿，减轻医生工作负担。</w:t>
      </w:r>
    </w:p>
    <w:p w14:paraId="14C3C9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12．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基于患者实时信息与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海量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医疗知识库，快速分析症状和检查结果，为医生提供个性化诊疗建议，降低误诊漏诊风险。</w:t>
      </w:r>
    </w:p>
    <w:p w14:paraId="408598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13．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便捷病历管理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历史记录可查，支持精准筛选患者病历，方便医生快速回顾诊疗信息。</w:t>
      </w:r>
    </w:p>
    <w:p w14:paraId="130700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▲14．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多设备兼容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系统支持平板和手机，满足医生在不同场景下的使用需求，诊室里使用平板，屏幕更大，操作更方便；外出会诊或急诊时，手机更便捷，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可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随身携带和快速操作。（提供软件界面截图）</w:t>
      </w:r>
    </w:p>
    <w:p w14:paraId="4067F1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15．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用户列表清晰呈现每位患者的信息，包括姓名、电话、性别、年龄、身高、体重、就诊状态等，方便医生快速查找到患者；支持下发问卷，进行随访。</w:t>
      </w:r>
    </w:p>
    <w:p w14:paraId="3043CF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16．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具有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数据分析功能，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支持患者年龄分析，预问诊统计折线图显示，咳嗽、咳痰情况、痰颜色、痰量等症状柱状图呈现（可根据医院需求定制），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可清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晰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呈现患者症状变化与病程进展，帮助医生快速掌握整体病情，优化处方方案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，提升诊疗效率，助力患者更快康复、减少复诊次数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 w14:paraId="277FD3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▲17．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支持学术研究，可根据患者类型和症状特征进行画像分析，并支持明码和编码数据的导出。（提供软件界面截图）</w:t>
      </w:r>
    </w:p>
    <w:p w14:paraId="50D39B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18．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支持医患消息实时互通，实现线上病情沟通、问询答疑。</w:t>
      </w:r>
    </w:p>
    <w:p w14:paraId="663B36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19．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支持医生修改/完善患者信息及问卷作答内容，保障患者诊疗资料准确完整。</w:t>
      </w:r>
    </w:p>
    <w:p w14:paraId="264C89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20．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问诊过程可录制存储患者口述症状、病情自述，减少信息遗漏，提升问诊记录完整性；并且支持对问诊录音进行AI病例分析，形成AI诊断病例。</w:t>
      </w:r>
    </w:p>
    <w:p w14:paraId="75E6F1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21．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患者可在微信小程序查看本人所有历史预问诊填报记录，历史问诊数据完整存档、随时可查阅。</w:t>
      </w:r>
    </w:p>
    <w:p w14:paraId="25B9EA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22．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具备数据隐私与安全保护功能。</w:t>
      </w:r>
    </w:p>
    <w:p w14:paraId="32C90F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9140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D76B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C95DFB"/>
    <w:rsid w:val="44635E14"/>
    <w:rsid w:val="4C2778B9"/>
    <w:rsid w:val="68A9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2725</Words>
  <Characters>2835</Characters>
  <Lines>0</Lines>
  <Paragraphs>0</Paragraphs>
  <TotalTime>0</TotalTime>
  <ScaleCrop>false</ScaleCrop>
  <LinksUpToDate>false</LinksUpToDate>
  <CharactersWithSpaces>2873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2026-08-13T06:18:00Z</dcterms:created>
  <dc:creator>吕丽迷</dc:creator>
  <cp:lastModifiedBy>Z</cp:lastModifiedBy>
  <dcterms:modified xsi:type="dcterms:W3CDTF">2026-08-14T02:54:54Z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C6EF592FF3BC4EBA9C51F006B38B559A_13</vt:lpwstr>
  </property>
  <property fmtid="{D5CDD505-2E9C-101B-9397-08002B2CF9AE}" pid="4" name="KSOTemplateDocerSaveRecord">
    <vt:lpwstr>eyJoZGlkIjoiMDljYzUzMWQ4OWI0YzBkYjYzMDRhZTY5ZjZkYmFmYTgiLCJ1c2VySWQiOiI1NDEwNjIxMTUifQ==</vt:lpwstr>
  </property>
</Properties>
</file>